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03" w:rsidRPr="00243423" w:rsidRDefault="00546D03" w:rsidP="00243423">
      <w:pPr>
        <w:spacing w:line="360" w:lineRule="auto"/>
        <w:jc w:val="center"/>
        <w:rPr>
          <w:rFonts w:ascii="Times New Roman" w:hAnsi="Times New Roman" w:cs="Times New Roman"/>
          <w:b/>
          <w:sz w:val="24"/>
          <w:szCs w:val="24"/>
          <w:lang w:val="en-ID"/>
        </w:rPr>
      </w:pPr>
    </w:p>
    <w:p w:rsidR="007151DF" w:rsidRPr="00243423" w:rsidRDefault="00200780" w:rsidP="00243423">
      <w:pPr>
        <w:spacing w:line="360" w:lineRule="auto"/>
        <w:jc w:val="center"/>
        <w:rPr>
          <w:rFonts w:ascii="Times New Roman" w:hAnsi="Times New Roman" w:cs="Times New Roman"/>
          <w:b/>
          <w:sz w:val="24"/>
          <w:szCs w:val="24"/>
          <w:lang w:val="en-ID"/>
        </w:rPr>
      </w:pPr>
      <w:r w:rsidRPr="00243423">
        <w:rPr>
          <w:rFonts w:ascii="Times New Roman" w:hAnsi="Times New Roman" w:cs="Times New Roman"/>
          <w:b/>
          <w:sz w:val="24"/>
          <w:szCs w:val="24"/>
          <w:lang w:val="en-ID"/>
        </w:rPr>
        <w:t xml:space="preserve">PERTANGGUNG JAWABAN HUKUM DALAM PINJAMAN ONLINE YANG BERIMPLIKASI </w:t>
      </w:r>
      <w:r w:rsidR="00FF0DDA" w:rsidRPr="00243423">
        <w:rPr>
          <w:rFonts w:ascii="Times New Roman" w:hAnsi="Times New Roman" w:cs="Times New Roman"/>
          <w:b/>
          <w:sz w:val="24"/>
          <w:szCs w:val="24"/>
          <w:lang w:val="en-ID"/>
        </w:rPr>
        <w:t>TINDAK</w:t>
      </w:r>
      <w:r w:rsidR="007151DF" w:rsidRPr="00243423">
        <w:rPr>
          <w:rFonts w:ascii="Times New Roman" w:hAnsi="Times New Roman" w:cs="Times New Roman"/>
          <w:b/>
          <w:sz w:val="24"/>
          <w:szCs w:val="24"/>
          <w:lang w:val="en-ID"/>
        </w:rPr>
        <w:t xml:space="preserve"> PIDANA</w:t>
      </w:r>
    </w:p>
    <w:p w:rsidR="007151DF" w:rsidRPr="00243423" w:rsidRDefault="00200780" w:rsidP="00117633">
      <w:pPr>
        <w:spacing w:line="360" w:lineRule="auto"/>
        <w:jc w:val="center"/>
        <w:rPr>
          <w:rFonts w:ascii="Times New Roman" w:hAnsi="Times New Roman" w:cs="Times New Roman"/>
          <w:b/>
          <w:sz w:val="24"/>
          <w:szCs w:val="24"/>
          <w:lang w:val="en-ID"/>
        </w:rPr>
      </w:pPr>
      <w:r w:rsidRPr="00243423">
        <w:rPr>
          <w:rFonts w:ascii="Times New Roman" w:hAnsi="Times New Roman" w:cs="Times New Roman"/>
          <w:b/>
          <w:sz w:val="24"/>
          <w:szCs w:val="24"/>
          <w:lang w:val="en-ID"/>
        </w:rPr>
        <w:t>Oleh : Indah Dwi Widarti</w:t>
      </w:r>
    </w:p>
    <w:p w:rsidR="00200780" w:rsidRPr="00243423" w:rsidRDefault="00200780" w:rsidP="00117633">
      <w:pPr>
        <w:spacing w:line="360" w:lineRule="auto"/>
        <w:jc w:val="center"/>
        <w:rPr>
          <w:rFonts w:ascii="Times New Roman" w:hAnsi="Times New Roman" w:cs="Times New Roman"/>
          <w:b/>
          <w:sz w:val="24"/>
          <w:szCs w:val="24"/>
          <w:lang w:val="en-ID"/>
        </w:rPr>
      </w:pPr>
      <w:r w:rsidRPr="00243423">
        <w:rPr>
          <w:rFonts w:ascii="Times New Roman" w:hAnsi="Times New Roman" w:cs="Times New Roman"/>
          <w:b/>
          <w:sz w:val="24"/>
          <w:szCs w:val="24"/>
          <w:lang w:val="en-ID"/>
        </w:rPr>
        <w:t>Fakultas Hukum  Universitas Bhayangkara Surabaya</w:t>
      </w:r>
    </w:p>
    <w:p w:rsidR="00200780" w:rsidRPr="00243423" w:rsidRDefault="00200780" w:rsidP="00117633">
      <w:pPr>
        <w:spacing w:line="360" w:lineRule="auto"/>
        <w:jc w:val="center"/>
        <w:rPr>
          <w:rFonts w:ascii="Times New Roman" w:hAnsi="Times New Roman" w:cs="Times New Roman"/>
          <w:b/>
          <w:sz w:val="24"/>
          <w:szCs w:val="24"/>
          <w:lang w:val="en-ID"/>
        </w:rPr>
      </w:pPr>
      <w:r w:rsidRPr="00243423">
        <w:rPr>
          <w:rFonts w:ascii="Times New Roman" w:hAnsi="Times New Roman" w:cs="Times New Roman"/>
          <w:b/>
          <w:sz w:val="24"/>
          <w:szCs w:val="24"/>
          <w:lang w:val="en-ID"/>
        </w:rPr>
        <w:t>Jl.Ahmad Yani No. 114, Ketintang, Suarabaya 60231, Indonesia.</w:t>
      </w:r>
    </w:p>
    <w:p w:rsidR="00200780" w:rsidRPr="00243423" w:rsidRDefault="00200780" w:rsidP="00117633">
      <w:pPr>
        <w:spacing w:line="360" w:lineRule="auto"/>
        <w:jc w:val="center"/>
        <w:rPr>
          <w:rFonts w:ascii="Times New Roman" w:hAnsi="Times New Roman" w:cs="Times New Roman"/>
          <w:b/>
          <w:sz w:val="24"/>
          <w:szCs w:val="24"/>
          <w:lang w:val="en-ID"/>
        </w:rPr>
      </w:pPr>
      <w:r w:rsidRPr="00243423">
        <w:rPr>
          <w:rFonts w:ascii="Times New Roman" w:hAnsi="Times New Roman" w:cs="Times New Roman"/>
          <w:b/>
          <w:sz w:val="24"/>
          <w:szCs w:val="24"/>
          <w:lang w:val="en-ID"/>
        </w:rPr>
        <w:t xml:space="preserve">E-mail : </w:t>
      </w:r>
      <w:hyperlink r:id="rId8" w:history="1">
        <w:r w:rsidRPr="00243423">
          <w:rPr>
            <w:rStyle w:val="Hyperlink"/>
            <w:rFonts w:ascii="Times New Roman" w:hAnsi="Times New Roman" w:cs="Times New Roman"/>
            <w:b/>
            <w:sz w:val="24"/>
            <w:szCs w:val="24"/>
            <w:lang w:val="en-ID"/>
          </w:rPr>
          <w:t>indahdwiwidarti28@gmail.com</w:t>
        </w:r>
      </w:hyperlink>
    </w:p>
    <w:p w:rsidR="00200780" w:rsidRPr="00243423" w:rsidRDefault="00200780" w:rsidP="00243423">
      <w:pPr>
        <w:spacing w:line="360" w:lineRule="auto"/>
        <w:jc w:val="center"/>
        <w:rPr>
          <w:rFonts w:ascii="Times New Roman" w:hAnsi="Times New Roman" w:cs="Times New Roman"/>
          <w:b/>
          <w:sz w:val="24"/>
          <w:szCs w:val="24"/>
          <w:lang w:val="en-ID"/>
        </w:rPr>
      </w:pPr>
    </w:p>
    <w:p w:rsidR="00200780" w:rsidRPr="00243423" w:rsidRDefault="00200780" w:rsidP="00243423">
      <w:pPr>
        <w:spacing w:line="360" w:lineRule="auto"/>
        <w:jc w:val="center"/>
        <w:rPr>
          <w:rFonts w:ascii="Times New Roman" w:hAnsi="Times New Roman" w:cs="Times New Roman"/>
          <w:b/>
          <w:sz w:val="24"/>
          <w:szCs w:val="24"/>
          <w:lang w:val="en-ID"/>
        </w:rPr>
      </w:pPr>
      <w:r w:rsidRPr="00243423">
        <w:rPr>
          <w:rFonts w:ascii="Times New Roman" w:hAnsi="Times New Roman" w:cs="Times New Roman"/>
          <w:b/>
          <w:sz w:val="24"/>
          <w:szCs w:val="24"/>
          <w:lang w:val="en-ID"/>
        </w:rPr>
        <w:t>Abstrak</w:t>
      </w:r>
    </w:p>
    <w:p w:rsidR="00200780" w:rsidRPr="00243423" w:rsidRDefault="00FF0DDA" w:rsidP="00243423">
      <w:pPr>
        <w:spacing w:line="360" w:lineRule="auto"/>
        <w:jc w:val="both"/>
        <w:rPr>
          <w:rFonts w:ascii="Times New Roman" w:hAnsi="Times New Roman" w:cs="Times New Roman"/>
          <w:sz w:val="24"/>
          <w:szCs w:val="24"/>
          <w:lang w:val="en-ID"/>
        </w:rPr>
      </w:pPr>
      <w:r w:rsidRPr="00243423">
        <w:rPr>
          <w:rFonts w:ascii="Times New Roman" w:hAnsi="Times New Roman" w:cs="Times New Roman"/>
          <w:sz w:val="24"/>
          <w:szCs w:val="24"/>
          <w:lang w:val="en-ID"/>
        </w:rPr>
        <w:t>Penulisan skripsi ini dilatarbelakangi dari banyaknya jasa pinjam meminjam uang berbasis teknologi atau dikenal dengan pinjaman online. Adanya pinjaman online</w:t>
      </w:r>
      <w:r w:rsidR="00435C1D" w:rsidRPr="00243423">
        <w:rPr>
          <w:rFonts w:ascii="Times New Roman" w:hAnsi="Times New Roman" w:cs="Times New Roman"/>
          <w:sz w:val="24"/>
          <w:szCs w:val="24"/>
          <w:lang w:val="en-ID"/>
        </w:rPr>
        <w:t xml:space="preserve"> yang hanya diatur dalam OJK (otoritas jasa keuangan), namun</w:t>
      </w:r>
      <w:r w:rsidRPr="00243423">
        <w:rPr>
          <w:rFonts w:ascii="Times New Roman" w:hAnsi="Times New Roman" w:cs="Times New Roman"/>
          <w:sz w:val="24"/>
          <w:szCs w:val="24"/>
          <w:lang w:val="en-ID"/>
        </w:rPr>
        <w:t xml:space="preserve"> belum diatur dalam aturan khusus tentang tatacar</w:t>
      </w:r>
      <w:r w:rsidR="00810527" w:rsidRPr="00243423">
        <w:rPr>
          <w:rFonts w:ascii="Times New Roman" w:hAnsi="Times New Roman" w:cs="Times New Roman"/>
          <w:sz w:val="24"/>
          <w:szCs w:val="24"/>
          <w:lang w:val="en-ID"/>
        </w:rPr>
        <w:t>a penagihan</w:t>
      </w:r>
      <w:r w:rsidRPr="00243423">
        <w:rPr>
          <w:rFonts w:ascii="Times New Roman" w:hAnsi="Times New Roman" w:cs="Times New Roman"/>
          <w:sz w:val="24"/>
          <w:szCs w:val="24"/>
          <w:lang w:val="en-ID"/>
        </w:rPr>
        <w:t xml:space="preserve"> dengan menggunakan jasa orang ketiga yaitu </w:t>
      </w:r>
      <w:r w:rsidRPr="00243423">
        <w:rPr>
          <w:rFonts w:ascii="Times New Roman" w:hAnsi="Times New Roman" w:cs="Times New Roman"/>
          <w:i/>
          <w:sz w:val="24"/>
          <w:szCs w:val="24"/>
          <w:lang w:val="en-ID"/>
        </w:rPr>
        <w:t>debt collector</w:t>
      </w:r>
      <w:r w:rsidRPr="00243423">
        <w:rPr>
          <w:rFonts w:ascii="Times New Roman" w:hAnsi="Times New Roman" w:cs="Times New Roman"/>
          <w:sz w:val="24"/>
          <w:szCs w:val="24"/>
          <w:lang w:val="en-ID"/>
        </w:rPr>
        <w:t xml:space="preserve"> akhirnya memberikan implikasi tindak pidana. Dalam penulisan skripsi ini dapat di</w:t>
      </w:r>
      <w:r w:rsidR="006E0FB1" w:rsidRPr="00243423">
        <w:rPr>
          <w:rFonts w:ascii="Times New Roman" w:hAnsi="Times New Roman" w:cs="Times New Roman"/>
          <w:sz w:val="24"/>
          <w:szCs w:val="24"/>
          <w:lang w:val="en-ID"/>
        </w:rPr>
        <w:t xml:space="preserve">katakan bahwa terdapat banyak kerugian dari penggunaan jasa pinjaman online, mulai dari </w:t>
      </w:r>
      <w:r w:rsidR="00810527" w:rsidRPr="00243423">
        <w:rPr>
          <w:rFonts w:ascii="Times New Roman" w:hAnsi="Times New Roman" w:cs="Times New Roman"/>
          <w:sz w:val="24"/>
          <w:szCs w:val="24"/>
          <w:lang w:val="en-ID"/>
        </w:rPr>
        <w:t>potongan administrasi yang tinggi, bunga yang mencekik, hingga</w:t>
      </w:r>
      <w:r w:rsidR="00435C1D" w:rsidRPr="00243423">
        <w:rPr>
          <w:rFonts w:ascii="Times New Roman" w:hAnsi="Times New Roman" w:cs="Times New Roman"/>
          <w:sz w:val="24"/>
          <w:szCs w:val="24"/>
          <w:lang w:val="en-ID"/>
        </w:rPr>
        <w:t xml:space="preserve"> pengguna jasa</w:t>
      </w:r>
      <w:r w:rsidR="00810527" w:rsidRPr="00243423">
        <w:rPr>
          <w:rFonts w:ascii="Times New Roman" w:hAnsi="Times New Roman" w:cs="Times New Roman"/>
          <w:sz w:val="24"/>
          <w:szCs w:val="24"/>
          <w:lang w:val="en-ID"/>
        </w:rPr>
        <w:t xml:space="preserve"> bunuhdiri akibat tidak mampu menahan beban </w:t>
      </w:r>
      <w:r w:rsidR="00435C1D" w:rsidRPr="00243423">
        <w:rPr>
          <w:rFonts w:ascii="Times New Roman" w:hAnsi="Times New Roman" w:cs="Times New Roman"/>
          <w:sz w:val="24"/>
          <w:szCs w:val="24"/>
          <w:lang w:val="en-ID"/>
        </w:rPr>
        <w:t>malu</w:t>
      </w:r>
      <w:r w:rsidR="00810527" w:rsidRPr="00243423">
        <w:rPr>
          <w:rFonts w:ascii="Times New Roman" w:hAnsi="Times New Roman" w:cs="Times New Roman"/>
          <w:sz w:val="24"/>
          <w:szCs w:val="24"/>
          <w:lang w:val="en-ID"/>
        </w:rPr>
        <w:t xml:space="preserve"> karena  penagihan yang menggunakan berbagaicara untuk mempermalukan pengguna jasa pinjaman online.</w:t>
      </w:r>
      <w:r w:rsidR="000B66EB" w:rsidRPr="00243423">
        <w:rPr>
          <w:rFonts w:ascii="Times New Roman" w:hAnsi="Times New Roman" w:cs="Times New Roman"/>
          <w:sz w:val="24"/>
          <w:szCs w:val="24"/>
          <w:lang w:val="en-ID"/>
        </w:rPr>
        <w:t xml:space="preserve"> Berdasarkan permasalahan diatas, pada akhirnya penulis menggunakan dua rumusan masalah yang digunakan sebagai batasan dalam penulisan skripsi ini. Adapun rumusan masalah yang digunakan oleh penulis adalah sebagai berikut: 1). Bagaimana ketentuan hukum tindak pidana pengancaman dan/atau pencemaran namabaik dalam pinjaman online, 2). Bagaimana penerapan hukum tindak pidana pengancaman dan/atau pencemaran namabaik dalam pinjaman online. Metode </w:t>
      </w:r>
      <w:r w:rsidR="00435C1D" w:rsidRPr="00243423">
        <w:rPr>
          <w:rFonts w:ascii="Times New Roman" w:hAnsi="Times New Roman" w:cs="Times New Roman"/>
          <w:sz w:val="24"/>
          <w:szCs w:val="24"/>
          <w:lang w:val="en-ID"/>
        </w:rPr>
        <w:t>ya</w:t>
      </w:r>
      <w:r w:rsidR="000B66EB" w:rsidRPr="00243423">
        <w:rPr>
          <w:rFonts w:ascii="Times New Roman" w:hAnsi="Times New Roman" w:cs="Times New Roman"/>
          <w:sz w:val="24"/>
          <w:szCs w:val="24"/>
          <w:lang w:val="en-ID"/>
        </w:rPr>
        <w:t xml:space="preserve">ng digunakan oleh penulis dalam penelitian ini adalah metode penelitian yuridis </w:t>
      </w:r>
      <w:r w:rsidR="00E54B37" w:rsidRPr="00243423">
        <w:rPr>
          <w:rFonts w:ascii="Times New Roman" w:hAnsi="Times New Roman" w:cs="Times New Roman"/>
          <w:sz w:val="24"/>
          <w:szCs w:val="24"/>
          <w:lang w:val="en-ID"/>
        </w:rPr>
        <w:t>normative. H</w:t>
      </w:r>
      <w:r w:rsidR="00435C1D" w:rsidRPr="00243423">
        <w:rPr>
          <w:rFonts w:ascii="Times New Roman" w:hAnsi="Times New Roman" w:cs="Times New Roman"/>
          <w:sz w:val="24"/>
          <w:szCs w:val="24"/>
          <w:lang w:val="en-ID"/>
        </w:rPr>
        <w:t>asil</w:t>
      </w:r>
      <w:r w:rsidR="00E54B37" w:rsidRPr="00243423">
        <w:rPr>
          <w:rFonts w:ascii="Times New Roman" w:hAnsi="Times New Roman" w:cs="Times New Roman"/>
          <w:sz w:val="24"/>
          <w:szCs w:val="24"/>
          <w:lang w:val="en-ID"/>
        </w:rPr>
        <w:t xml:space="preserve"> dari penelitian ini didapatkan kesimpulan bahwasannya pelaku pengancaman melalui media eletronik diatur dalam pasal 45B Undang-Undang Nomor 19 Tahun 2016 Juncto pasal 29 U</w:t>
      </w:r>
      <w:r w:rsidR="00435C1D" w:rsidRPr="00243423">
        <w:rPr>
          <w:rFonts w:ascii="Times New Roman" w:hAnsi="Times New Roman" w:cs="Times New Roman"/>
          <w:sz w:val="24"/>
          <w:szCs w:val="24"/>
          <w:lang w:val="en-ID"/>
        </w:rPr>
        <w:t>ndang-</w:t>
      </w:r>
      <w:r w:rsidR="00E54B37" w:rsidRPr="00243423">
        <w:rPr>
          <w:rFonts w:ascii="Times New Roman" w:hAnsi="Times New Roman" w:cs="Times New Roman"/>
          <w:sz w:val="24"/>
          <w:szCs w:val="24"/>
          <w:lang w:val="en-ID"/>
        </w:rPr>
        <w:t>U</w:t>
      </w:r>
      <w:r w:rsidR="00435C1D" w:rsidRPr="00243423">
        <w:rPr>
          <w:rFonts w:ascii="Times New Roman" w:hAnsi="Times New Roman" w:cs="Times New Roman"/>
          <w:sz w:val="24"/>
          <w:szCs w:val="24"/>
          <w:lang w:val="en-ID"/>
        </w:rPr>
        <w:t>ndang</w:t>
      </w:r>
      <w:r w:rsidR="00E54B37" w:rsidRPr="00243423">
        <w:rPr>
          <w:rFonts w:ascii="Times New Roman" w:hAnsi="Times New Roman" w:cs="Times New Roman"/>
          <w:sz w:val="24"/>
          <w:szCs w:val="24"/>
          <w:lang w:val="en-ID"/>
        </w:rPr>
        <w:t xml:space="preserve"> ITE, da</w:t>
      </w:r>
      <w:r w:rsidR="00435C1D" w:rsidRPr="00243423">
        <w:rPr>
          <w:rFonts w:ascii="Times New Roman" w:hAnsi="Times New Roman" w:cs="Times New Roman"/>
          <w:sz w:val="24"/>
          <w:szCs w:val="24"/>
          <w:lang w:val="en-ID"/>
        </w:rPr>
        <w:t xml:space="preserve">n tindak pidana </w:t>
      </w:r>
      <w:r w:rsidR="00435C1D" w:rsidRPr="00243423">
        <w:rPr>
          <w:rFonts w:ascii="Times New Roman" w:hAnsi="Times New Roman" w:cs="Times New Roman"/>
          <w:sz w:val="24"/>
          <w:szCs w:val="24"/>
          <w:lang w:val="en-ID"/>
        </w:rPr>
        <w:lastRenderedPageBreak/>
        <w:t>pencemaran nama</w:t>
      </w:r>
      <w:r w:rsidR="00E54B37" w:rsidRPr="00243423">
        <w:rPr>
          <w:rFonts w:ascii="Times New Roman" w:hAnsi="Times New Roman" w:cs="Times New Roman"/>
          <w:sz w:val="24"/>
          <w:szCs w:val="24"/>
          <w:lang w:val="en-ID"/>
        </w:rPr>
        <w:t>baik melalui media eletronik diatur dalam pasal 27 ayat (3) U</w:t>
      </w:r>
      <w:r w:rsidR="00435C1D" w:rsidRPr="00243423">
        <w:rPr>
          <w:rFonts w:ascii="Times New Roman" w:hAnsi="Times New Roman" w:cs="Times New Roman"/>
          <w:sz w:val="24"/>
          <w:szCs w:val="24"/>
          <w:lang w:val="en-ID"/>
        </w:rPr>
        <w:t>ndang-</w:t>
      </w:r>
      <w:r w:rsidR="00E54B37" w:rsidRPr="00243423">
        <w:rPr>
          <w:rFonts w:ascii="Times New Roman" w:hAnsi="Times New Roman" w:cs="Times New Roman"/>
          <w:sz w:val="24"/>
          <w:szCs w:val="24"/>
          <w:lang w:val="en-ID"/>
        </w:rPr>
        <w:t>U</w:t>
      </w:r>
      <w:r w:rsidR="00435C1D" w:rsidRPr="00243423">
        <w:rPr>
          <w:rFonts w:ascii="Times New Roman" w:hAnsi="Times New Roman" w:cs="Times New Roman"/>
          <w:sz w:val="24"/>
          <w:szCs w:val="24"/>
          <w:lang w:val="en-ID"/>
        </w:rPr>
        <w:t>ndang</w:t>
      </w:r>
      <w:r w:rsidR="00E54B37" w:rsidRPr="00243423">
        <w:rPr>
          <w:rFonts w:ascii="Times New Roman" w:hAnsi="Times New Roman" w:cs="Times New Roman"/>
          <w:sz w:val="24"/>
          <w:szCs w:val="24"/>
          <w:lang w:val="en-ID"/>
        </w:rPr>
        <w:t xml:space="preserve"> ITE.</w:t>
      </w:r>
    </w:p>
    <w:p w:rsidR="007151DF" w:rsidRDefault="00435C1D" w:rsidP="00243423">
      <w:pPr>
        <w:spacing w:line="360" w:lineRule="auto"/>
        <w:rPr>
          <w:rFonts w:ascii="Times New Roman" w:hAnsi="Times New Roman" w:cs="Times New Roman"/>
          <w:b/>
          <w:sz w:val="24"/>
          <w:szCs w:val="24"/>
          <w:lang w:val="en-ID"/>
        </w:rPr>
      </w:pPr>
      <w:r w:rsidRPr="00243423">
        <w:rPr>
          <w:rFonts w:ascii="Times New Roman" w:hAnsi="Times New Roman" w:cs="Times New Roman"/>
          <w:b/>
          <w:sz w:val="24"/>
          <w:szCs w:val="24"/>
          <w:lang w:val="en-ID"/>
        </w:rPr>
        <w:t>Kata kunci : Pinjaman Online, Pengancama dan/atau Pencemaran Namabaik Melalui Media Elektronik, dan Tanggung Jawab</w:t>
      </w:r>
      <w:r w:rsidR="00237320" w:rsidRPr="00243423">
        <w:rPr>
          <w:rFonts w:ascii="Times New Roman" w:hAnsi="Times New Roman" w:cs="Times New Roman"/>
          <w:b/>
          <w:sz w:val="24"/>
          <w:szCs w:val="24"/>
          <w:lang w:val="en-ID"/>
        </w:rPr>
        <w:t xml:space="preserve"> Hukum.</w:t>
      </w:r>
    </w:p>
    <w:p w:rsidR="00243423" w:rsidRPr="00243423" w:rsidRDefault="00243423" w:rsidP="00243423">
      <w:pPr>
        <w:spacing w:line="360" w:lineRule="auto"/>
        <w:rPr>
          <w:rFonts w:ascii="Times New Roman" w:hAnsi="Times New Roman" w:cs="Times New Roman"/>
          <w:b/>
          <w:sz w:val="24"/>
          <w:szCs w:val="24"/>
          <w:lang w:val="en-ID"/>
        </w:rPr>
      </w:pPr>
    </w:p>
    <w:p w:rsidR="007151DF" w:rsidRPr="00243423" w:rsidRDefault="007151DF" w:rsidP="00243423">
      <w:pPr>
        <w:spacing w:line="360" w:lineRule="auto"/>
        <w:rPr>
          <w:rFonts w:ascii="Times New Roman" w:hAnsi="Times New Roman" w:cs="Times New Roman"/>
          <w:b/>
          <w:sz w:val="24"/>
          <w:szCs w:val="24"/>
          <w:lang w:val="en-ID"/>
        </w:rPr>
      </w:pPr>
      <w:r w:rsidRPr="00243423">
        <w:rPr>
          <w:rFonts w:ascii="Times New Roman" w:hAnsi="Times New Roman" w:cs="Times New Roman"/>
          <w:b/>
          <w:sz w:val="24"/>
          <w:szCs w:val="24"/>
          <w:lang w:val="en-ID"/>
        </w:rPr>
        <w:t>A.</w:t>
      </w:r>
      <w:r w:rsidRPr="00243423">
        <w:rPr>
          <w:rFonts w:ascii="Times New Roman" w:hAnsi="Times New Roman" w:cs="Times New Roman"/>
          <w:b/>
          <w:sz w:val="24"/>
          <w:szCs w:val="24"/>
          <w:lang w:val="en-ID"/>
        </w:rPr>
        <w:tab/>
        <w:t>Pendahuluan</w:t>
      </w:r>
    </w:p>
    <w:p w:rsidR="00A46930" w:rsidRPr="00243423" w:rsidRDefault="00A46930" w:rsidP="00243423">
      <w:pPr>
        <w:spacing w:line="360" w:lineRule="auto"/>
        <w:rPr>
          <w:rFonts w:ascii="Times New Roman" w:hAnsi="Times New Roman" w:cs="Times New Roman"/>
          <w:sz w:val="24"/>
          <w:szCs w:val="24"/>
        </w:rPr>
      </w:pPr>
      <w:r w:rsidRPr="00243423">
        <w:rPr>
          <w:rFonts w:ascii="Times New Roman" w:hAnsi="Times New Roman" w:cs="Times New Roman"/>
          <w:b/>
          <w:sz w:val="24"/>
          <w:szCs w:val="24"/>
          <w:lang w:val="en-ID"/>
        </w:rPr>
        <w:tab/>
      </w:r>
      <w:r w:rsidR="0074559E" w:rsidRPr="00243423">
        <w:rPr>
          <w:rFonts w:ascii="Times New Roman" w:hAnsi="Times New Roman" w:cs="Times New Roman"/>
          <w:sz w:val="24"/>
          <w:szCs w:val="24"/>
        </w:rPr>
        <w:t>Banyaknya laporan terkait kasus tersebut dikarenakan banyak orang yang merasa dicemarkan nama baiknya dari cara penagihan pinjaman online. Sedangkan belum dipastikan dalam kasus pinjaman online kreditur (pemberi pinjaman) yang menjadi korban, hal tersebut terjadi karena saat ini banyak dari pihak debitur (nasabah) yang lalai dalam melakukan pembayaran sesuai dengan kesepakatan diawal, Jika debitur melakukan hal tersebut maka debitur telah melakukan wanprestasi, karena telah mengingkari perjanjian yang telah disepakati. Perbuatan si debitur merupakan perbuatan yang tidak menepati janji, dikarenakan tidak membayar hutang terhadap si kreditur yang membuat kreditur mengalami kerugian.</w:t>
      </w:r>
    </w:p>
    <w:p w:rsidR="0074559E" w:rsidRPr="00243423" w:rsidRDefault="0074559E" w:rsidP="00243423">
      <w:pPr>
        <w:spacing w:after="0" w:line="360" w:lineRule="auto"/>
        <w:ind w:firstLine="720"/>
        <w:jc w:val="both"/>
        <w:rPr>
          <w:rFonts w:ascii="Times New Roman" w:hAnsi="Times New Roman" w:cs="Times New Roman"/>
          <w:sz w:val="24"/>
          <w:szCs w:val="24"/>
        </w:rPr>
      </w:pPr>
      <w:r w:rsidRPr="00243423">
        <w:rPr>
          <w:rFonts w:ascii="Times New Roman" w:hAnsi="Times New Roman" w:cs="Times New Roman"/>
          <w:sz w:val="24"/>
          <w:szCs w:val="24"/>
        </w:rPr>
        <w:t>Dampak dari wanprestasi tersebut membuat si kreditur melakukan penagihan yang tidak baik , didatangi debt collector di rumah dengan cara penekanan,  pengancaman melalui SMS adalah melanggar pasal 29 Undang Undang ITE, hingga mencemarkan nama baik si debitur melalui media sosial adalah melanggar pasal 27 ayat 3 Undang Undang ITE,  Dampak tersebut menimbulkan yang pada awalnya hanya terjadi wanprestasi menjadi tindak pidana dalam kasus pinjaman online. Karena tidak selalu penyelesaian persoalan tersebut selalu berhubungan dengan penyelesaian hukum privat, tetapi bisa juga melalui instrument hukum pidana</w:t>
      </w:r>
      <w:r w:rsidR="00366E9C" w:rsidRPr="00243423">
        <w:rPr>
          <w:rFonts w:ascii="Times New Roman" w:hAnsi="Times New Roman" w:cs="Times New Roman"/>
          <w:sz w:val="24"/>
          <w:szCs w:val="24"/>
        </w:rPr>
        <w:t>.</w:t>
      </w:r>
      <w:r w:rsidRPr="00243423">
        <w:rPr>
          <w:rFonts w:ascii="Times New Roman" w:hAnsi="Times New Roman" w:cs="Times New Roman"/>
          <w:sz w:val="24"/>
          <w:szCs w:val="24"/>
        </w:rPr>
        <w:t xml:space="preserve"> Tidak hanya itu pinjaman online juga memiliki kekurangan, yaitu:</w:t>
      </w:r>
    </w:p>
    <w:p w:rsidR="0074559E" w:rsidRPr="00243423" w:rsidRDefault="0074559E" w:rsidP="00243423">
      <w:pPr>
        <w:spacing w:after="0" w:line="360" w:lineRule="auto"/>
        <w:ind w:left="720"/>
        <w:jc w:val="both"/>
        <w:rPr>
          <w:rFonts w:ascii="Times New Roman" w:hAnsi="Times New Roman" w:cs="Times New Roman"/>
          <w:sz w:val="24"/>
          <w:szCs w:val="24"/>
        </w:rPr>
      </w:pPr>
      <w:r w:rsidRPr="00243423">
        <w:rPr>
          <w:rFonts w:ascii="Times New Roman" w:hAnsi="Times New Roman" w:cs="Times New Roman"/>
          <w:sz w:val="24"/>
          <w:szCs w:val="24"/>
        </w:rPr>
        <w:t xml:space="preserve">a. Memiliki suku bunga yang tinggi; </w:t>
      </w:r>
    </w:p>
    <w:p w:rsidR="0074559E" w:rsidRPr="00243423" w:rsidRDefault="0074559E" w:rsidP="00243423">
      <w:pPr>
        <w:spacing w:after="0" w:line="360" w:lineRule="auto"/>
        <w:ind w:left="720"/>
        <w:jc w:val="both"/>
        <w:rPr>
          <w:rFonts w:ascii="Times New Roman" w:hAnsi="Times New Roman" w:cs="Times New Roman"/>
          <w:sz w:val="24"/>
          <w:szCs w:val="24"/>
        </w:rPr>
      </w:pPr>
      <w:r w:rsidRPr="00243423">
        <w:rPr>
          <w:rFonts w:ascii="Times New Roman" w:hAnsi="Times New Roman" w:cs="Times New Roman"/>
          <w:sz w:val="24"/>
          <w:szCs w:val="24"/>
        </w:rPr>
        <w:t xml:space="preserve">b. Ada batasan dalam meminjam uang; </w:t>
      </w:r>
    </w:p>
    <w:p w:rsidR="0074559E" w:rsidRPr="00243423" w:rsidRDefault="00366E9C" w:rsidP="00243423">
      <w:pPr>
        <w:spacing w:line="360" w:lineRule="auto"/>
        <w:rPr>
          <w:rFonts w:ascii="Times New Roman" w:hAnsi="Times New Roman" w:cs="Times New Roman"/>
          <w:sz w:val="24"/>
          <w:szCs w:val="24"/>
        </w:rPr>
      </w:pPr>
      <w:r w:rsidRPr="00243423">
        <w:rPr>
          <w:rFonts w:ascii="Times New Roman" w:hAnsi="Times New Roman" w:cs="Times New Roman"/>
          <w:sz w:val="24"/>
          <w:szCs w:val="24"/>
        </w:rPr>
        <w:tab/>
      </w:r>
      <w:r w:rsidR="0074559E" w:rsidRPr="00243423">
        <w:rPr>
          <w:rFonts w:ascii="Times New Roman" w:hAnsi="Times New Roman" w:cs="Times New Roman"/>
          <w:sz w:val="24"/>
          <w:szCs w:val="24"/>
        </w:rPr>
        <w:t>c. Cara penagihan hutang yang kurang baik</w:t>
      </w:r>
    </w:p>
    <w:p w:rsidR="00366E9C" w:rsidRPr="00243423" w:rsidRDefault="00366E9C" w:rsidP="00243423">
      <w:pPr>
        <w:spacing w:after="0" w:line="360" w:lineRule="auto"/>
        <w:ind w:firstLine="720"/>
        <w:jc w:val="both"/>
        <w:rPr>
          <w:rFonts w:ascii="Times New Roman" w:hAnsi="Times New Roman" w:cs="Times New Roman"/>
          <w:sz w:val="24"/>
          <w:szCs w:val="24"/>
        </w:rPr>
      </w:pPr>
      <w:r w:rsidRPr="00243423">
        <w:rPr>
          <w:rFonts w:ascii="Times New Roman" w:hAnsi="Times New Roman" w:cs="Times New Roman"/>
          <w:sz w:val="24"/>
          <w:szCs w:val="24"/>
        </w:rPr>
        <w:t xml:space="preserve">Dampak kelemahan tersebut menimbulkan si debitur harus tutup lubang gali lubang dalam melakukan pembayaran.Hal tersebut dilakukan karena para korban tidak mampu membayar dengan bunga yang semakin tinggi di setiap harinya. Selain itu juga banyak korban </w:t>
      </w:r>
      <w:r w:rsidRPr="00243423">
        <w:rPr>
          <w:rFonts w:ascii="Times New Roman" w:hAnsi="Times New Roman" w:cs="Times New Roman"/>
          <w:sz w:val="24"/>
          <w:szCs w:val="24"/>
        </w:rPr>
        <w:lastRenderedPageBreak/>
        <w:t>yang selalu dikejar-kejar oleh debt collector melalui ponsel dan seluruh nomor kontak ponsel Debiturpun ikut di hubungi terus menerus setiap jam hingga terganggu.selain itu debt collector pun melakukan pengancaman</w:t>
      </w:r>
      <w:r w:rsidRPr="00243423">
        <w:rPr>
          <w:rFonts w:ascii="Times New Roman" w:hAnsi="Times New Roman" w:cs="Times New Roman"/>
          <w:sz w:val="24"/>
          <w:szCs w:val="24"/>
          <w:lang w:val="id-ID"/>
        </w:rPr>
        <w:t>-</w:t>
      </w:r>
      <w:r w:rsidRPr="00243423">
        <w:rPr>
          <w:rFonts w:ascii="Times New Roman" w:hAnsi="Times New Roman" w:cs="Times New Roman"/>
          <w:sz w:val="24"/>
          <w:szCs w:val="24"/>
        </w:rPr>
        <w:t>pengancaman untuk menyebar foto</w:t>
      </w:r>
      <w:r w:rsidRPr="00243423">
        <w:rPr>
          <w:rFonts w:ascii="Times New Roman" w:hAnsi="Times New Roman" w:cs="Times New Roman"/>
          <w:sz w:val="24"/>
          <w:szCs w:val="24"/>
          <w:lang w:val="id-ID"/>
        </w:rPr>
        <w:t>-</w:t>
      </w:r>
      <w:r w:rsidRPr="00243423">
        <w:rPr>
          <w:rFonts w:ascii="Times New Roman" w:hAnsi="Times New Roman" w:cs="Times New Roman"/>
          <w:sz w:val="24"/>
          <w:szCs w:val="24"/>
        </w:rPr>
        <w:t>foto Debitur yang di akses dari ponsel debitur di media social. Akibat lain yang ditimbulkan dari pinjaman online adalah:</w:t>
      </w:r>
    </w:p>
    <w:p w:rsidR="00366E9C" w:rsidRPr="00243423" w:rsidRDefault="00366E9C" w:rsidP="00243423">
      <w:pPr>
        <w:spacing w:after="0" w:line="360" w:lineRule="auto"/>
        <w:ind w:left="720"/>
        <w:jc w:val="both"/>
        <w:rPr>
          <w:rFonts w:ascii="Times New Roman" w:hAnsi="Times New Roman" w:cs="Times New Roman"/>
          <w:sz w:val="24"/>
          <w:szCs w:val="24"/>
        </w:rPr>
      </w:pPr>
      <w:r w:rsidRPr="00243423">
        <w:rPr>
          <w:rFonts w:ascii="Times New Roman" w:hAnsi="Times New Roman" w:cs="Times New Roman"/>
          <w:sz w:val="24"/>
          <w:szCs w:val="24"/>
        </w:rPr>
        <w:t xml:space="preserve">a. Rasa malu di muka sosial; </w:t>
      </w:r>
    </w:p>
    <w:p w:rsidR="00366E9C" w:rsidRPr="00243423" w:rsidRDefault="00366E9C" w:rsidP="00243423">
      <w:pPr>
        <w:spacing w:after="0" w:line="360" w:lineRule="auto"/>
        <w:ind w:left="720"/>
        <w:jc w:val="both"/>
        <w:rPr>
          <w:rFonts w:ascii="Times New Roman" w:hAnsi="Times New Roman" w:cs="Times New Roman"/>
          <w:sz w:val="24"/>
          <w:szCs w:val="24"/>
        </w:rPr>
      </w:pPr>
      <w:r w:rsidRPr="00243423">
        <w:rPr>
          <w:rFonts w:ascii="Times New Roman" w:hAnsi="Times New Roman" w:cs="Times New Roman"/>
          <w:sz w:val="24"/>
          <w:szCs w:val="24"/>
        </w:rPr>
        <w:t xml:space="preserve">b. Mengundurkan diri dari pekerjaan; </w:t>
      </w:r>
    </w:p>
    <w:p w:rsidR="00366E9C" w:rsidRPr="00243423" w:rsidRDefault="00366E9C" w:rsidP="00243423">
      <w:pPr>
        <w:spacing w:after="0" w:line="360" w:lineRule="auto"/>
        <w:ind w:left="720"/>
        <w:jc w:val="both"/>
        <w:rPr>
          <w:rFonts w:ascii="Times New Roman" w:hAnsi="Times New Roman" w:cs="Times New Roman"/>
          <w:sz w:val="24"/>
          <w:szCs w:val="24"/>
        </w:rPr>
      </w:pPr>
      <w:r w:rsidRPr="00243423">
        <w:rPr>
          <w:rFonts w:ascii="Times New Roman" w:hAnsi="Times New Roman" w:cs="Times New Roman"/>
          <w:sz w:val="24"/>
          <w:szCs w:val="24"/>
        </w:rPr>
        <w:t xml:space="preserve">c. Dipecat dari pekerjaan; </w:t>
      </w:r>
    </w:p>
    <w:p w:rsidR="00366E9C" w:rsidRPr="00243423" w:rsidRDefault="00366E9C" w:rsidP="00243423">
      <w:pPr>
        <w:spacing w:line="360" w:lineRule="auto"/>
        <w:rPr>
          <w:rFonts w:ascii="Times New Roman" w:hAnsi="Times New Roman" w:cs="Times New Roman"/>
          <w:sz w:val="24"/>
          <w:szCs w:val="24"/>
        </w:rPr>
      </w:pPr>
      <w:r w:rsidRPr="00243423">
        <w:rPr>
          <w:rFonts w:ascii="Times New Roman" w:hAnsi="Times New Roman" w:cs="Times New Roman"/>
          <w:sz w:val="24"/>
          <w:szCs w:val="24"/>
        </w:rPr>
        <w:tab/>
        <w:t>d. Timbulnya rasa tertekan hingga bunuh diri</w:t>
      </w:r>
    </w:p>
    <w:p w:rsidR="00366E9C" w:rsidRPr="00243423" w:rsidRDefault="00366E9C" w:rsidP="00243423">
      <w:pPr>
        <w:spacing w:line="360" w:lineRule="auto"/>
        <w:rPr>
          <w:rFonts w:ascii="Times New Roman" w:hAnsi="Times New Roman" w:cs="Times New Roman"/>
          <w:b/>
          <w:sz w:val="24"/>
          <w:szCs w:val="24"/>
          <w:lang w:val="en-ID"/>
        </w:rPr>
      </w:pPr>
      <w:r w:rsidRPr="00243423">
        <w:rPr>
          <w:rFonts w:ascii="Times New Roman" w:hAnsi="Times New Roman" w:cs="Times New Roman"/>
          <w:sz w:val="24"/>
          <w:szCs w:val="24"/>
        </w:rPr>
        <w:t xml:space="preserve">Uraian di atas menjadi latar belakang penulisan skripsi yang berjudul </w:t>
      </w:r>
      <w:r w:rsidRPr="00243423">
        <w:rPr>
          <w:rFonts w:ascii="Times New Roman" w:hAnsi="Times New Roman" w:cs="Times New Roman"/>
          <w:b/>
          <w:sz w:val="24"/>
          <w:szCs w:val="24"/>
        </w:rPr>
        <w:t>“Pertanggungjawaban Pidana Pelaku Pinjaman Online yang Berimplikasi pada Tindak Pidana”</w:t>
      </w:r>
      <w:r w:rsidRPr="00243423">
        <w:rPr>
          <w:rFonts w:ascii="Times New Roman" w:hAnsi="Times New Roman" w:cs="Times New Roman"/>
          <w:sz w:val="24"/>
          <w:szCs w:val="24"/>
        </w:rPr>
        <w:t>.</w:t>
      </w:r>
    </w:p>
    <w:p w:rsidR="00A46930" w:rsidRPr="00243423" w:rsidRDefault="00A46930" w:rsidP="00243423">
      <w:pPr>
        <w:spacing w:line="360" w:lineRule="auto"/>
        <w:rPr>
          <w:rFonts w:ascii="Times New Roman" w:hAnsi="Times New Roman" w:cs="Times New Roman"/>
          <w:b/>
          <w:sz w:val="24"/>
          <w:szCs w:val="24"/>
          <w:lang w:val="en-ID"/>
        </w:rPr>
      </w:pPr>
    </w:p>
    <w:p w:rsidR="007151DF" w:rsidRPr="00243423" w:rsidRDefault="00A46930" w:rsidP="00243423">
      <w:pPr>
        <w:spacing w:line="360" w:lineRule="auto"/>
        <w:rPr>
          <w:rFonts w:ascii="Times New Roman" w:hAnsi="Times New Roman" w:cs="Times New Roman"/>
          <w:b/>
          <w:sz w:val="24"/>
          <w:szCs w:val="24"/>
          <w:lang w:val="en-ID"/>
        </w:rPr>
      </w:pPr>
      <w:r w:rsidRPr="00243423">
        <w:rPr>
          <w:rFonts w:ascii="Times New Roman" w:hAnsi="Times New Roman" w:cs="Times New Roman"/>
          <w:b/>
          <w:sz w:val="24"/>
          <w:szCs w:val="24"/>
          <w:lang w:val="en-ID"/>
        </w:rPr>
        <w:t>B.</w:t>
      </w:r>
      <w:r w:rsidRPr="00243423">
        <w:rPr>
          <w:rFonts w:ascii="Times New Roman" w:hAnsi="Times New Roman" w:cs="Times New Roman"/>
          <w:b/>
          <w:sz w:val="24"/>
          <w:szCs w:val="24"/>
          <w:lang w:val="en-ID"/>
        </w:rPr>
        <w:tab/>
        <w:t>Metode Penelitian</w:t>
      </w:r>
    </w:p>
    <w:p w:rsidR="00A46930" w:rsidRPr="00243423" w:rsidRDefault="00CB6018" w:rsidP="00243423">
      <w:pPr>
        <w:spacing w:line="360" w:lineRule="auto"/>
        <w:rPr>
          <w:rFonts w:ascii="Times New Roman" w:hAnsi="Times New Roman" w:cs="Times New Roman"/>
          <w:b/>
          <w:sz w:val="24"/>
          <w:szCs w:val="24"/>
          <w:lang w:val="en-ID"/>
        </w:rPr>
      </w:pPr>
      <w:r w:rsidRPr="00243423">
        <w:rPr>
          <w:rFonts w:ascii="Times New Roman" w:hAnsi="Times New Roman" w:cs="Times New Roman"/>
          <w:sz w:val="24"/>
          <w:szCs w:val="24"/>
        </w:rPr>
        <w:t>Tipe Penelitian yang digunakan dalam penulisan skripsi ini adalah penelitian hukum normatif, yaitu penelitian yang menelaah dan menganalisis peraturan perundang-undangan yang berlaku (</w:t>
      </w:r>
      <w:r w:rsidRPr="00243423">
        <w:rPr>
          <w:rFonts w:ascii="Times New Roman" w:hAnsi="Times New Roman" w:cs="Times New Roman"/>
          <w:i/>
          <w:sz w:val="24"/>
          <w:szCs w:val="24"/>
        </w:rPr>
        <w:t>legal research</w:t>
      </w:r>
      <w:r w:rsidRPr="00243423">
        <w:rPr>
          <w:rFonts w:ascii="Times New Roman" w:hAnsi="Times New Roman" w:cs="Times New Roman"/>
          <w:sz w:val="24"/>
          <w:szCs w:val="24"/>
        </w:rPr>
        <w:t xml:space="preserve">), menjelaskan bidang yang sulit serta memprediksi perkembangan yang akan ada dimasadepan. Melalui tipe yuridis, penelitian hukum normatif adalah suatu proses untuk menemukan suatu aturan hukum, prinsip-prinsip hukum, maupun doktrin-doktrin hukum yang menjawab </w:t>
      </w:r>
      <w:r w:rsidRPr="00243423">
        <w:rPr>
          <w:rFonts w:ascii="Times New Roman" w:hAnsi="Times New Roman" w:cs="Times New Roman"/>
          <w:spacing w:val="-3"/>
          <w:sz w:val="24"/>
          <w:szCs w:val="24"/>
        </w:rPr>
        <w:t xml:space="preserve">isu </w:t>
      </w:r>
      <w:r w:rsidRPr="00243423">
        <w:rPr>
          <w:rFonts w:ascii="Times New Roman" w:hAnsi="Times New Roman" w:cs="Times New Roman"/>
          <w:sz w:val="24"/>
          <w:szCs w:val="24"/>
        </w:rPr>
        <w:t>hukum yang sedang dihadapi dan memberikan pemecahan atas permasalahan tersebut</w:t>
      </w:r>
    </w:p>
    <w:p w:rsidR="00A46930" w:rsidRPr="00243423" w:rsidRDefault="00A46930" w:rsidP="00243423">
      <w:pPr>
        <w:spacing w:line="360" w:lineRule="auto"/>
        <w:rPr>
          <w:rFonts w:ascii="Times New Roman" w:hAnsi="Times New Roman" w:cs="Times New Roman"/>
          <w:b/>
          <w:sz w:val="24"/>
          <w:szCs w:val="24"/>
          <w:lang w:val="en-ID"/>
        </w:rPr>
      </w:pPr>
      <w:r w:rsidRPr="00243423">
        <w:rPr>
          <w:rFonts w:ascii="Times New Roman" w:hAnsi="Times New Roman" w:cs="Times New Roman"/>
          <w:b/>
          <w:sz w:val="24"/>
          <w:szCs w:val="24"/>
          <w:lang w:val="en-ID"/>
        </w:rPr>
        <w:t>C.</w:t>
      </w:r>
      <w:r w:rsidRPr="00243423">
        <w:rPr>
          <w:rFonts w:ascii="Times New Roman" w:hAnsi="Times New Roman" w:cs="Times New Roman"/>
          <w:b/>
          <w:sz w:val="24"/>
          <w:szCs w:val="24"/>
          <w:lang w:val="en-ID"/>
        </w:rPr>
        <w:tab/>
        <w:t>Hasil dan Pembahasan</w:t>
      </w:r>
    </w:p>
    <w:p w:rsidR="00243423" w:rsidRPr="00243423" w:rsidRDefault="00243423" w:rsidP="00243423">
      <w:pPr>
        <w:spacing w:after="0" w:line="360" w:lineRule="auto"/>
        <w:ind w:firstLine="567"/>
        <w:jc w:val="both"/>
        <w:rPr>
          <w:rFonts w:ascii="Times New Roman" w:hAnsi="Times New Roman" w:cs="Times New Roman"/>
          <w:sz w:val="24"/>
          <w:szCs w:val="24"/>
          <w:lang w:val="en-ID"/>
        </w:rPr>
      </w:pPr>
      <w:r w:rsidRPr="00243423">
        <w:rPr>
          <w:rFonts w:ascii="Times New Roman" w:hAnsi="Times New Roman" w:cs="Times New Roman"/>
          <w:sz w:val="24"/>
          <w:szCs w:val="24"/>
        </w:rPr>
        <w:t>Seseorang yang telah menjadi korban tindak pidana kejahatan Teknologi Informasi dalam U</w:t>
      </w:r>
      <w:r w:rsidRPr="00243423">
        <w:rPr>
          <w:rFonts w:ascii="Times New Roman" w:hAnsi="Times New Roman" w:cs="Times New Roman"/>
          <w:sz w:val="24"/>
          <w:szCs w:val="24"/>
          <w:lang w:val="id-ID"/>
        </w:rPr>
        <w:t>ndang-</w:t>
      </w:r>
      <w:r w:rsidRPr="00243423">
        <w:rPr>
          <w:rFonts w:ascii="Times New Roman" w:hAnsi="Times New Roman" w:cs="Times New Roman"/>
          <w:sz w:val="24"/>
          <w:szCs w:val="24"/>
        </w:rPr>
        <w:t>U</w:t>
      </w:r>
      <w:r w:rsidRPr="00243423">
        <w:rPr>
          <w:rFonts w:ascii="Times New Roman" w:hAnsi="Times New Roman" w:cs="Times New Roman"/>
          <w:sz w:val="24"/>
          <w:szCs w:val="24"/>
          <w:lang w:val="id-ID"/>
        </w:rPr>
        <w:t>ndang</w:t>
      </w:r>
      <w:r w:rsidRPr="00243423">
        <w:rPr>
          <w:rFonts w:ascii="Times New Roman" w:hAnsi="Times New Roman" w:cs="Times New Roman"/>
          <w:sz w:val="24"/>
          <w:szCs w:val="24"/>
        </w:rPr>
        <w:t xml:space="preserve"> No</w:t>
      </w:r>
      <w:r w:rsidRPr="00243423">
        <w:rPr>
          <w:rFonts w:ascii="Times New Roman" w:hAnsi="Times New Roman" w:cs="Times New Roman"/>
          <w:sz w:val="24"/>
          <w:szCs w:val="24"/>
          <w:lang w:val="id-ID"/>
        </w:rPr>
        <w:t>mor</w:t>
      </w:r>
      <w:r w:rsidRPr="00243423">
        <w:rPr>
          <w:rFonts w:ascii="Times New Roman" w:hAnsi="Times New Roman" w:cs="Times New Roman"/>
          <w:sz w:val="24"/>
          <w:szCs w:val="24"/>
        </w:rPr>
        <w:t xml:space="preserve"> 19 tahun 2016 perubahan atas U</w:t>
      </w:r>
      <w:r w:rsidRPr="00243423">
        <w:rPr>
          <w:rFonts w:ascii="Times New Roman" w:hAnsi="Times New Roman" w:cs="Times New Roman"/>
          <w:sz w:val="24"/>
          <w:szCs w:val="24"/>
          <w:lang w:val="id-ID"/>
        </w:rPr>
        <w:t>ndang-</w:t>
      </w:r>
      <w:r w:rsidRPr="00243423">
        <w:rPr>
          <w:rFonts w:ascii="Times New Roman" w:hAnsi="Times New Roman" w:cs="Times New Roman"/>
          <w:sz w:val="24"/>
          <w:szCs w:val="24"/>
        </w:rPr>
        <w:t>U</w:t>
      </w:r>
      <w:r w:rsidRPr="00243423">
        <w:rPr>
          <w:rFonts w:ascii="Times New Roman" w:hAnsi="Times New Roman" w:cs="Times New Roman"/>
          <w:sz w:val="24"/>
          <w:szCs w:val="24"/>
          <w:lang w:val="id-ID"/>
        </w:rPr>
        <w:t>ndang</w:t>
      </w:r>
      <w:r w:rsidRPr="00243423">
        <w:rPr>
          <w:rFonts w:ascii="Times New Roman" w:hAnsi="Times New Roman" w:cs="Times New Roman"/>
          <w:sz w:val="24"/>
          <w:szCs w:val="24"/>
        </w:rPr>
        <w:t xml:space="preserve"> No</w:t>
      </w:r>
      <w:r w:rsidRPr="00243423">
        <w:rPr>
          <w:rFonts w:ascii="Times New Roman" w:hAnsi="Times New Roman" w:cs="Times New Roman"/>
          <w:sz w:val="24"/>
          <w:szCs w:val="24"/>
          <w:lang w:val="id-ID"/>
        </w:rPr>
        <w:t>mor</w:t>
      </w:r>
      <w:r w:rsidRPr="00243423">
        <w:rPr>
          <w:rFonts w:ascii="Times New Roman" w:hAnsi="Times New Roman" w:cs="Times New Roman"/>
          <w:sz w:val="24"/>
          <w:szCs w:val="24"/>
        </w:rPr>
        <w:t>11 Tahun 2008 tentang Informasi dan Transaksi Elektronik telah dijamin negara, dimana negara menjamin keamanan dan melindungi siapa saja warga negaranya yang beraktifitas dalam dunia teknologi.</w:t>
      </w:r>
    </w:p>
    <w:p w:rsidR="00243423" w:rsidRPr="00243423" w:rsidRDefault="00243423" w:rsidP="00243423">
      <w:pPr>
        <w:spacing w:after="0" w:line="360" w:lineRule="auto"/>
        <w:ind w:firstLine="567"/>
        <w:jc w:val="both"/>
        <w:rPr>
          <w:rFonts w:ascii="Times New Roman" w:hAnsi="Times New Roman" w:cs="Times New Roman"/>
          <w:sz w:val="24"/>
          <w:szCs w:val="24"/>
        </w:rPr>
      </w:pPr>
      <w:r w:rsidRPr="00243423">
        <w:rPr>
          <w:rFonts w:ascii="Times New Roman" w:hAnsi="Times New Roman" w:cs="Times New Roman"/>
          <w:sz w:val="24"/>
          <w:szCs w:val="24"/>
        </w:rPr>
        <w:t>Undang-Undang Nomor 11 Tahun 2008 tentang Informasi dan Transaksi Elektronik, kemudian memperluas pengertian alat bukti, sehingga mampu memberikan kepastian hukum dalam penyelesaian perkara tindak pidana tekhnologi informasi di pengadilan. Alat bukti dalam pemeriksaan perkara tindak pidana teknologi informasi diatur dalamPasal 44 U</w:t>
      </w:r>
      <w:r w:rsidRPr="00243423">
        <w:rPr>
          <w:rFonts w:ascii="Times New Roman" w:hAnsi="Times New Roman" w:cs="Times New Roman"/>
          <w:sz w:val="24"/>
          <w:szCs w:val="24"/>
          <w:lang w:val="id-ID"/>
        </w:rPr>
        <w:t>ndang-</w:t>
      </w:r>
      <w:r w:rsidRPr="00243423">
        <w:rPr>
          <w:rFonts w:ascii="Times New Roman" w:hAnsi="Times New Roman" w:cs="Times New Roman"/>
          <w:sz w:val="24"/>
          <w:szCs w:val="24"/>
        </w:rPr>
        <w:t>U</w:t>
      </w:r>
      <w:r w:rsidRPr="00243423">
        <w:rPr>
          <w:rFonts w:ascii="Times New Roman" w:hAnsi="Times New Roman" w:cs="Times New Roman"/>
          <w:sz w:val="24"/>
          <w:szCs w:val="24"/>
          <w:lang w:val="id-ID"/>
        </w:rPr>
        <w:t>ndang</w:t>
      </w:r>
      <w:r w:rsidRPr="00243423">
        <w:rPr>
          <w:rFonts w:ascii="Times New Roman" w:hAnsi="Times New Roman" w:cs="Times New Roman"/>
          <w:sz w:val="24"/>
          <w:szCs w:val="24"/>
        </w:rPr>
        <w:t xml:space="preserve"> </w:t>
      </w:r>
      <w:r w:rsidRPr="00243423">
        <w:rPr>
          <w:rFonts w:ascii="Times New Roman" w:hAnsi="Times New Roman" w:cs="Times New Roman"/>
          <w:sz w:val="24"/>
          <w:szCs w:val="24"/>
        </w:rPr>
        <w:lastRenderedPageBreak/>
        <w:t>No</w:t>
      </w:r>
      <w:r w:rsidRPr="00243423">
        <w:rPr>
          <w:rFonts w:ascii="Times New Roman" w:hAnsi="Times New Roman" w:cs="Times New Roman"/>
          <w:sz w:val="24"/>
          <w:szCs w:val="24"/>
          <w:lang w:val="id-ID"/>
        </w:rPr>
        <w:t>mor</w:t>
      </w:r>
      <w:r w:rsidRPr="00243423">
        <w:rPr>
          <w:rFonts w:ascii="Times New Roman" w:hAnsi="Times New Roman" w:cs="Times New Roman"/>
          <w:sz w:val="24"/>
          <w:szCs w:val="24"/>
        </w:rPr>
        <w:t>Informasi dan Transaksi Elektronik</w:t>
      </w:r>
      <w:r w:rsidRPr="00243423">
        <w:rPr>
          <w:rFonts w:ascii="Times New Roman" w:hAnsi="Times New Roman" w:cs="Times New Roman"/>
          <w:sz w:val="24"/>
          <w:szCs w:val="24"/>
          <w:lang w:val="id-ID"/>
        </w:rPr>
        <w:t xml:space="preserve">, </w:t>
      </w:r>
      <w:r w:rsidRPr="00243423">
        <w:rPr>
          <w:rFonts w:ascii="Times New Roman" w:hAnsi="Times New Roman" w:cs="Times New Roman"/>
          <w:sz w:val="24"/>
          <w:szCs w:val="24"/>
        </w:rPr>
        <w:t xml:space="preserve">bahwa Alat bukti penyidikan, penuntutan dan pemeriksaan di sidang pengadilan menurut ketentuan undang-undang ini sebagai berikut:  </w:t>
      </w:r>
    </w:p>
    <w:p w:rsidR="00243423" w:rsidRPr="00243423" w:rsidRDefault="00243423" w:rsidP="00243423">
      <w:pPr>
        <w:spacing w:after="0" w:line="360" w:lineRule="auto"/>
        <w:ind w:firstLine="567"/>
        <w:jc w:val="both"/>
        <w:rPr>
          <w:rFonts w:ascii="Times New Roman" w:hAnsi="Times New Roman" w:cs="Times New Roman"/>
          <w:sz w:val="24"/>
          <w:szCs w:val="24"/>
        </w:rPr>
      </w:pPr>
      <w:r w:rsidRPr="00243423">
        <w:rPr>
          <w:rFonts w:ascii="Times New Roman" w:hAnsi="Times New Roman" w:cs="Times New Roman"/>
          <w:sz w:val="24"/>
          <w:szCs w:val="24"/>
        </w:rPr>
        <w:t xml:space="preserve">a. Alat bukti sebagaimana dimaksud dalam ketentuan perundang-undangan, dan </w:t>
      </w:r>
    </w:p>
    <w:p w:rsidR="00243423" w:rsidRPr="00243423" w:rsidRDefault="00243423" w:rsidP="00243423">
      <w:pPr>
        <w:spacing w:after="0" w:line="360" w:lineRule="auto"/>
        <w:ind w:left="567"/>
        <w:jc w:val="both"/>
        <w:rPr>
          <w:rFonts w:ascii="Times New Roman" w:hAnsi="Times New Roman" w:cs="Times New Roman"/>
          <w:sz w:val="24"/>
          <w:szCs w:val="24"/>
        </w:rPr>
      </w:pPr>
      <w:r w:rsidRPr="00243423">
        <w:rPr>
          <w:rFonts w:ascii="Times New Roman" w:hAnsi="Times New Roman" w:cs="Times New Roman"/>
          <w:sz w:val="24"/>
          <w:szCs w:val="24"/>
        </w:rPr>
        <w:t>b. Alat bukti berupa informasi elektronik dan/atau dokumen elektronik sebagaimana dimaksud dalam Pasal 1 angka 4 dan angka 5 serta Pasal 5 ayat (1), ayat (2) dan ayat (3).</w:t>
      </w:r>
    </w:p>
    <w:p w:rsidR="00243423" w:rsidRPr="00243423" w:rsidRDefault="00243423" w:rsidP="00243423">
      <w:pPr>
        <w:spacing w:after="0" w:line="360" w:lineRule="auto"/>
        <w:ind w:firstLine="567"/>
        <w:jc w:val="both"/>
        <w:rPr>
          <w:rFonts w:ascii="Times New Roman" w:hAnsi="Times New Roman" w:cs="Times New Roman"/>
          <w:sz w:val="24"/>
          <w:szCs w:val="24"/>
        </w:rPr>
      </w:pPr>
      <w:r w:rsidRPr="00243423">
        <w:rPr>
          <w:rFonts w:ascii="Times New Roman" w:hAnsi="Times New Roman" w:cs="Times New Roman"/>
          <w:sz w:val="24"/>
          <w:szCs w:val="24"/>
        </w:rPr>
        <w:t>Pasal 5 ayat (1) dan ayat (2) UU ITE memberikan solusi atas kekosongan hukum acara pidana pada perkara cybercrime.Dalam Pasal 5 ayat (1) UU ITE dapat dikelompokkan menjadi dua bagian. Pertama, informasi elektronik dan/atau dokumen elektronik.Kedua, hasil cetak dari informasi elektronik dan/atau dokumen elektronik.</w:t>
      </w:r>
    </w:p>
    <w:p w:rsidR="00243423" w:rsidRPr="00243423" w:rsidRDefault="00243423" w:rsidP="00243423">
      <w:pPr>
        <w:spacing w:after="0" w:line="360" w:lineRule="auto"/>
        <w:ind w:firstLine="567"/>
        <w:jc w:val="both"/>
        <w:rPr>
          <w:rFonts w:ascii="Times New Roman" w:hAnsi="Times New Roman" w:cs="Times New Roman"/>
          <w:sz w:val="24"/>
          <w:szCs w:val="24"/>
        </w:rPr>
      </w:pPr>
      <w:r w:rsidRPr="00243423">
        <w:rPr>
          <w:rFonts w:ascii="Times New Roman" w:hAnsi="Times New Roman" w:cs="Times New Roman"/>
          <w:sz w:val="24"/>
          <w:szCs w:val="24"/>
        </w:rPr>
        <w:t>Informasi elektronik dan dokumen elektronik tersebut akan menjadi alat bukti elektronik (digital evidence). Sedangkan hasil cetak dari informasi elektronik dan dokumen elektronik akan menjadi alat bukti surat. Selanjutnya dalam Pasal 5 ayat (2) UU ITE mengatur bahwa informasi elektronik dan/atau dokumen elektronik dan/atau hasil cetaknya merupakan perluasan dari alat bukti hukum yang sah sesuai dengan hukum acara yang berlaku di Indonesia.</w:t>
      </w:r>
    </w:p>
    <w:p w:rsidR="00243423" w:rsidRPr="00243423" w:rsidRDefault="00243423" w:rsidP="00243423">
      <w:pPr>
        <w:spacing w:after="0" w:line="360" w:lineRule="auto"/>
        <w:ind w:firstLine="567"/>
        <w:jc w:val="both"/>
        <w:rPr>
          <w:rFonts w:ascii="Times New Roman" w:hAnsi="Times New Roman" w:cs="Times New Roman"/>
          <w:sz w:val="24"/>
          <w:szCs w:val="24"/>
        </w:rPr>
      </w:pPr>
      <w:r w:rsidRPr="00243423">
        <w:rPr>
          <w:rFonts w:ascii="Times New Roman" w:hAnsi="Times New Roman" w:cs="Times New Roman"/>
          <w:sz w:val="24"/>
          <w:szCs w:val="24"/>
        </w:rPr>
        <w:t>Jika dikaitkan dengan pola baru dalam tindak pidana pengancaman yang dilakukan melalui media elektronik khususnya dengan layanan pesan singkat, maka ini dirasakan cukup sulit untuk menjerat pelaku tindak pidana pengancaman melalui layanan pesan singkat menggunakan ketentuan dalam KUHP. Guna mengatur tata cara penggunaan teknologi informasi dan komunikasi, Pemerintah menerbitkan Undang-Undang Nomor 11 Tahun 2008 tentang Informasi dan Transaksi Elektronik (UU ITE).</w:t>
      </w:r>
    </w:p>
    <w:p w:rsidR="00243423" w:rsidRPr="00243423" w:rsidRDefault="00243423" w:rsidP="00243423">
      <w:pPr>
        <w:spacing w:line="360" w:lineRule="auto"/>
        <w:rPr>
          <w:rFonts w:ascii="Times New Roman" w:hAnsi="Times New Roman" w:cs="Times New Roman"/>
          <w:b/>
          <w:sz w:val="24"/>
          <w:szCs w:val="24"/>
          <w:lang w:val="en-ID"/>
        </w:rPr>
      </w:pPr>
    </w:p>
    <w:p w:rsidR="00A46930" w:rsidRPr="00243423" w:rsidRDefault="00A46930" w:rsidP="00243423">
      <w:pPr>
        <w:spacing w:line="360" w:lineRule="auto"/>
        <w:rPr>
          <w:rFonts w:ascii="Times New Roman" w:hAnsi="Times New Roman" w:cs="Times New Roman"/>
          <w:b/>
          <w:sz w:val="24"/>
          <w:szCs w:val="24"/>
          <w:lang w:val="en-ID"/>
        </w:rPr>
      </w:pPr>
      <w:r w:rsidRPr="00243423">
        <w:rPr>
          <w:rFonts w:ascii="Times New Roman" w:hAnsi="Times New Roman" w:cs="Times New Roman"/>
          <w:b/>
          <w:sz w:val="24"/>
          <w:szCs w:val="24"/>
          <w:lang w:val="en-ID"/>
        </w:rPr>
        <w:t>D.</w:t>
      </w:r>
      <w:r w:rsidRPr="00243423">
        <w:rPr>
          <w:rFonts w:ascii="Times New Roman" w:hAnsi="Times New Roman" w:cs="Times New Roman"/>
          <w:b/>
          <w:sz w:val="24"/>
          <w:szCs w:val="24"/>
          <w:lang w:val="en-ID"/>
        </w:rPr>
        <w:tab/>
        <w:t>Kesimpulan dan Saran</w:t>
      </w:r>
    </w:p>
    <w:p w:rsidR="00A46930" w:rsidRPr="00243423" w:rsidRDefault="00A46930" w:rsidP="00243423">
      <w:pPr>
        <w:spacing w:line="360" w:lineRule="auto"/>
        <w:rPr>
          <w:rFonts w:ascii="Times New Roman" w:hAnsi="Times New Roman" w:cs="Times New Roman"/>
          <w:b/>
          <w:sz w:val="24"/>
          <w:szCs w:val="24"/>
          <w:lang w:val="en-ID"/>
        </w:rPr>
      </w:pPr>
      <w:r w:rsidRPr="00243423">
        <w:rPr>
          <w:rFonts w:ascii="Times New Roman" w:hAnsi="Times New Roman" w:cs="Times New Roman"/>
          <w:b/>
          <w:sz w:val="24"/>
          <w:szCs w:val="24"/>
          <w:lang w:val="en-ID"/>
        </w:rPr>
        <w:t>1. Kesimpulan</w:t>
      </w:r>
    </w:p>
    <w:p w:rsidR="00243423" w:rsidRPr="00243423" w:rsidRDefault="00243423" w:rsidP="00117633">
      <w:pPr>
        <w:pStyle w:val="ListParagraph"/>
        <w:spacing w:after="0" w:line="360" w:lineRule="auto"/>
        <w:ind w:left="0"/>
        <w:jc w:val="both"/>
        <w:rPr>
          <w:rFonts w:ascii="Times New Roman" w:hAnsi="Times New Roman" w:cs="Times New Roman"/>
          <w:sz w:val="24"/>
          <w:szCs w:val="24"/>
        </w:rPr>
      </w:pPr>
      <w:r w:rsidRPr="00243423">
        <w:rPr>
          <w:rFonts w:ascii="Times New Roman" w:hAnsi="Times New Roman" w:cs="Times New Roman"/>
          <w:sz w:val="24"/>
          <w:szCs w:val="24"/>
          <w:lang w:val="en-ID"/>
        </w:rPr>
        <w:t xml:space="preserve">Jika dikaitkan dengan Putusan hakim pengadilan Negeri Jakarta Utara yang bernomor </w:t>
      </w:r>
      <w:r w:rsidRPr="00243423">
        <w:rPr>
          <w:rFonts w:ascii="Times New Roman" w:hAnsi="Times New Roman" w:cs="Times New Roman"/>
          <w:sz w:val="24"/>
          <w:szCs w:val="24"/>
        </w:rPr>
        <w:t>438/Pid.Sus/2020/PN Jkt.Utr</w:t>
      </w:r>
      <w:r w:rsidRPr="00243423">
        <w:rPr>
          <w:rFonts w:ascii="Times New Roman" w:hAnsi="Times New Roman" w:cs="Times New Roman"/>
          <w:sz w:val="24"/>
          <w:szCs w:val="24"/>
          <w:lang w:val="id-ID"/>
        </w:rPr>
        <w:t>.</w:t>
      </w:r>
      <w:r w:rsidRPr="00243423">
        <w:rPr>
          <w:rFonts w:ascii="Times New Roman" w:hAnsi="Times New Roman" w:cs="Times New Roman"/>
          <w:sz w:val="24"/>
          <w:szCs w:val="24"/>
          <w:lang w:val="en-ID"/>
        </w:rPr>
        <w:t xml:space="preserve">Atas nama terdakwa </w:t>
      </w:r>
      <w:r w:rsidRPr="00243423">
        <w:rPr>
          <w:rFonts w:ascii="Times New Roman" w:hAnsi="Times New Roman" w:cs="Times New Roman"/>
          <w:sz w:val="24"/>
          <w:szCs w:val="24"/>
        </w:rPr>
        <w:t xml:space="preserve">DEDE SUPARDI Bin H. SUPRIADI  Hakim memutus dakwaan alternative kedua, Pasal 45 ayat (4) Jo. Pasal 27 ayat (4) Undang-undang Republik Indonesai Nomor 19 Tahun 2016 tentang Perubahan Atas Undang-Undang Nomor 11 Tahun 2008 tentang Informasi dan Transaksi Elektronik, dan Undang-Undang Nomor 8 tahun 1981 tentang Hukum Acara Pidana. </w:t>
      </w:r>
    </w:p>
    <w:p w:rsidR="00243423" w:rsidRPr="00243423" w:rsidRDefault="00243423" w:rsidP="00117633">
      <w:pPr>
        <w:pStyle w:val="ListParagraph"/>
        <w:spacing w:after="0" w:line="360" w:lineRule="auto"/>
        <w:ind w:left="0"/>
        <w:jc w:val="both"/>
        <w:rPr>
          <w:rFonts w:ascii="Times New Roman" w:hAnsi="Times New Roman" w:cs="Times New Roman"/>
          <w:sz w:val="24"/>
          <w:szCs w:val="24"/>
        </w:rPr>
      </w:pPr>
      <w:r w:rsidRPr="00243423">
        <w:rPr>
          <w:rFonts w:ascii="Times New Roman" w:hAnsi="Times New Roman" w:cs="Times New Roman"/>
          <w:sz w:val="24"/>
          <w:szCs w:val="24"/>
        </w:rPr>
        <w:lastRenderedPageBreak/>
        <w:t>Seharusnya hakim lebih bijak lagi dalam mengambil putusan tersebut dengan  memberi sanksi juga terhadap Korporasi dari Jasa Pinjaman Online tersebut karena sudah melakukan pembohongan publik melakukan promosi periklanan jasa keungan namun tidak terdaftar didalam Otoritas Jasa Keuangan (OJK) sebagaimana diatur dalam POJK No 77/2016. Dan  Jika dibandingkan dengan Putusan  pengadilan Negeri Jakarta Barat yang bernomor 1363 /Pid.Sus/2020/PN.Jkt.Brt.Atas nama terdakwa ADITYA ACHMAD Hakim memutuskan dakwaan alternative pertama, pasal 45 ayat (3) Jo Pasal 29 UU Nomor 19 Tahun 2016 tentang Perubahan atas UU Nomor 11 Tahun 2008 tentang ITE, dan Undang-Undang Nomor 8 tahun 1981 tentang Hukum Acara Pidana.</w:t>
      </w:r>
    </w:p>
    <w:p w:rsidR="00243423" w:rsidRPr="00243423" w:rsidRDefault="00243423" w:rsidP="00117633">
      <w:pPr>
        <w:spacing w:after="0" w:line="360" w:lineRule="auto"/>
        <w:jc w:val="both"/>
        <w:rPr>
          <w:rFonts w:ascii="Times New Roman" w:hAnsi="Times New Roman" w:cs="Times New Roman"/>
          <w:sz w:val="24"/>
          <w:szCs w:val="24"/>
          <w:lang w:val="id-ID"/>
        </w:rPr>
      </w:pPr>
      <w:r w:rsidRPr="00243423">
        <w:rPr>
          <w:rFonts w:ascii="Times New Roman" w:hAnsi="Times New Roman" w:cs="Times New Roman"/>
          <w:sz w:val="24"/>
          <w:szCs w:val="24"/>
        </w:rPr>
        <w:t>dengan pidana penjara selama 7 (tujuh) bulan dan pidana denda sebesar Rp. 50.000.000,- (lima puluh juta rupiah), apabila denda tersebut tidak dibayar, diganti dengan pidana kurungan selama 1 (satu) bulan;</w:t>
      </w:r>
    </w:p>
    <w:p w:rsidR="00243423" w:rsidRPr="00117633" w:rsidRDefault="00243423" w:rsidP="00117633">
      <w:pPr>
        <w:spacing w:after="0" w:line="360" w:lineRule="auto"/>
        <w:jc w:val="both"/>
        <w:rPr>
          <w:rFonts w:ascii="Times New Roman" w:hAnsi="Times New Roman" w:cs="Times New Roman"/>
          <w:sz w:val="24"/>
          <w:szCs w:val="24"/>
        </w:rPr>
      </w:pPr>
      <w:r w:rsidRPr="00243423">
        <w:rPr>
          <w:rFonts w:ascii="Times New Roman" w:hAnsi="Times New Roman" w:cs="Times New Roman"/>
          <w:sz w:val="24"/>
          <w:szCs w:val="24"/>
        </w:rPr>
        <w:t>Jika disimpulkan Terdakwa Aditya Achmad vonis hukuman nya lebih ringan dibandingkan dengan Terdakwa Dede Supardi dengan Kasus posisi yang hampir sama dengan muatan pengancaman dan pencemaran nama baik melalui media elektronik dan/atau dokumen elektronik.</w:t>
      </w:r>
    </w:p>
    <w:p w:rsidR="00207382" w:rsidRPr="00243423" w:rsidRDefault="00207382" w:rsidP="00243423">
      <w:pPr>
        <w:spacing w:after="0" w:line="360" w:lineRule="auto"/>
        <w:ind w:left="709" w:hanging="425"/>
        <w:jc w:val="both"/>
        <w:rPr>
          <w:rFonts w:ascii="Times New Roman" w:hAnsi="Times New Roman" w:cs="Times New Roman"/>
          <w:sz w:val="24"/>
          <w:szCs w:val="24"/>
        </w:rPr>
      </w:pPr>
    </w:p>
    <w:p w:rsidR="00A46930" w:rsidRPr="00243423" w:rsidRDefault="00A46930" w:rsidP="00243423">
      <w:pPr>
        <w:spacing w:line="360" w:lineRule="auto"/>
        <w:rPr>
          <w:rFonts w:ascii="Times New Roman" w:hAnsi="Times New Roman" w:cs="Times New Roman"/>
          <w:b/>
          <w:sz w:val="24"/>
          <w:szCs w:val="24"/>
          <w:lang w:val="en-ID"/>
        </w:rPr>
      </w:pPr>
      <w:r w:rsidRPr="00243423">
        <w:rPr>
          <w:rFonts w:ascii="Times New Roman" w:hAnsi="Times New Roman" w:cs="Times New Roman"/>
          <w:b/>
          <w:sz w:val="24"/>
          <w:szCs w:val="24"/>
          <w:lang w:val="en-ID"/>
        </w:rPr>
        <w:t>2. Saran</w:t>
      </w:r>
    </w:p>
    <w:p w:rsidR="00CB6018" w:rsidRPr="00243423" w:rsidRDefault="00CB6018" w:rsidP="00117633">
      <w:pPr>
        <w:pStyle w:val="ListParagraph"/>
        <w:numPr>
          <w:ilvl w:val="0"/>
          <w:numId w:val="1"/>
        </w:numPr>
        <w:spacing w:after="0" w:line="360" w:lineRule="auto"/>
        <w:ind w:left="567" w:hanging="283"/>
        <w:jc w:val="both"/>
        <w:rPr>
          <w:rFonts w:ascii="Times New Roman" w:hAnsi="Times New Roman" w:cs="Times New Roman"/>
          <w:sz w:val="24"/>
          <w:szCs w:val="24"/>
          <w:lang w:val="en-ID"/>
        </w:rPr>
      </w:pPr>
      <w:r w:rsidRPr="00243423">
        <w:rPr>
          <w:rFonts w:ascii="Times New Roman" w:hAnsi="Times New Roman" w:cs="Times New Roman"/>
          <w:sz w:val="24"/>
          <w:szCs w:val="24"/>
          <w:lang w:val="en-ID"/>
        </w:rPr>
        <w:t>Bagi masyarakat luas, diharapkan dengan adanya kasus ini lebih bijaksana lagi dalam beraktifitas dalam dunia teknologi juga memanfaatkan teknologi yang ada, karena apabila tidak digunakan dengan bijaksana akan merugikan diri sendiri juga orang lain.</w:t>
      </w:r>
    </w:p>
    <w:p w:rsidR="00CB6018" w:rsidRPr="00243423" w:rsidRDefault="00CB6018" w:rsidP="00117633">
      <w:pPr>
        <w:pStyle w:val="ListParagraph"/>
        <w:numPr>
          <w:ilvl w:val="0"/>
          <w:numId w:val="1"/>
        </w:numPr>
        <w:spacing w:after="0" w:line="360" w:lineRule="auto"/>
        <w:ind w:left="567" w:hanging="283"/>
        <w:jc w:val="both"/>
        <w:rPr>
          <w:rFonts w:ascii="Times New Roman" w:hAnsi="Times New Roman" w:cs="Times New Roman"/>
          <w:sz w:val="24"/>
          <w:szCs w:val="24"/>
          <w:lang w:val="en-ID"/>
        </w:rPr>
      </w:pPr>
      <w:r w:rsidRPr="00243423">
        <w:rPr>
          <w:rFonts w:ascii="Times New Roman" w:hAnsi="Times New Roman" w:cs="Times New Roman"/>
          <w:sz w:val="24"/>
          <w:szCs w:val="24"/>
          <w:lang w:val="en-ID"/>
        </w:rPr>
        <w:t>dalam menggunakan pinjaman berbasis teknologi diharapkan memastikan terlebih dulu bahwa pinjaman tersebut telah terdaftar di dalam OJK (otoritas jasa keuangan). Dan dalam putusan disebutkan bahwasannya jasa peminjam online telah menyalahgunakan data debiturnya dengan cara menyebarkan apa yang menjadi rahasia belah pihak dihadapan umum, yang perlu digaris bawahi penggunaan teknologi harus beriringan dengan berjalannya tingkat kesadaran teknologi yang dipegang masing</w:t>
      </w:r>
      <w:r w:rsidRPr="00243423">
        <w:rPr>
          <w:rFonts w:ascii="Times New Roman" w:hAnsi="Times New Roman" w:cs="Times New Roman"/>
          <w:sz w:val="24"/>
          <w:szCs w:val="24"/>
          <w:lang w:val="id-ID"/>
        </w:rPr>
        <w:t>-</w:t>
      </w:r>
      <w:r w:rsidRPr="00243423">
        <w:rPr>
          <w:rFonts w:ascii="Times New Roman" w:hAnsi="Times New Roman" w:cs="Times New Roman"/>
          <w:sz w:val="24"/>
          <w:szCs w:val="24"/>
          <w:lang w:val="en-ID"/>
        </w:rPr>
        <w:t xml:space="preserve">masing pengguna tanpa mengurangi hak orang lain juga. </w:t>
      </w:r>
    </w:p>
    <w:p w:rsidR="00CB6018" w:rsidRDefault="00CB6018" w:rsidP="00243423">
      <w:pPr>
        <w:spacing w:line="360" w:lineRule="auto"/>
        <w:rPr>
          <w:rFonts w:ascii="Times New Roman" w:hAnsi="Times New Roman" w:cs="Times New Roman"/>
          <w:b/>
          <w:sz w:val="24"/>
          <w:szCs w:val="24"/>
          <w:lang w:val="en-ID"/>
        </w:rPr>
      </w:pPr>
    </w:p>
    <w:p w:rsidR="00CC1C5A" w:rsidRPr="00243423" w:rsidRDefault="00CC1C5A" w:rsidP="00243423">
      <w:pPr>
        <w:spacing w:line="360" w:lineRule="auto"/>
        <w:rPr>
          <w:rFonts w:ascii="Times New Roman" w:hAnsi="Times New Roman" w:cs="Times New Roman"/>
          <w:b/>
          <w:sz w:val="24"/>
          <w:szCs w:val="24"/>
          <w:lang w:val="en-ID"/>
        </w:rPr>
      </w:pPr>
    </w:p>
    <w:p w:rsidR="00A46930" w:rsidRPr="00243423" w:rsidRDefault="00A46930" w:rsidP="00243423">
      <w:pPr>
        <w:spacing w:line="360" w:lineRule="auto"/>
        <w:rPr>
          <w:rFonts w:ascii="Times New Roman" w:hAnsi="Times New Roman" w:cs="Times New Roman"/>
          <w:b/>
          <w:sz w:val="24"/>
          <w:szCs w:val="24"/>
          <w:lang w:val="en-ID"/>
        </w:rPr>
      </w:pPr>
      <w:r w:rsidRPr="00243423">
        <w:rPr>
          <w:rFonts w:ascii="Times New Roman" w:hAnsi="Times New Roman" w:cs="Times New Roman"/>
          <w:b/>
          <w:sz w:val="24"/>
          <w:szCs w:val="24"/>
          <w:lang w:val="en-ID"/>
        </w:rPr>
        <w:lastRenderedPageBreak/>
        <w:t>Daftar Pustaka</w:t>
      </w:r>
    </w:p>
    <w:p w:rsidR="00CC1C5A" w:rsidRDefault="00A46930" w:rsidP="00CC1C5A">
      <w:pPr>
        <w:spacing w:line="360" w:lineRule="auto"/>
        <w:rPr>
          <w:rFonts w:ascii="Times New Roman" w:hAnsi="Times New Roman" w:cs="Times New Roman"/>
          <w:b/>
          <w:sz w:val="24"/>
          <w:szCs w:val="24"/>
          <w:lang w:val="en-ID"/>
        </w:rPr>
      </w:pPr>
      <w:r w:rsidRPr="00243423">
        <w:rPr>
          <w:rFonts w:ascii="Times New Roman" w:hAnsi="Times New Roman" w:cs="Times New Roman"/>
          <w:b/>
          <w:sz w:val="24"/>
          <w:szCs w:val="24"/>
          <w:lang w:val="en-ID"/>
        </w:rPr>
        <w:t>Buku</w:t>
      </w:r>
    </w:p>
    <w:p w:rsidR="00CB6018" w:rsidRPr="00CC1C5A" w:rsidRDefault="00CB6018" w:rsidP="00CC1C5A">
      <w:pPr>
        <w:spacing w:line="360" w:lineRule="auto"/>
        <w:rPr>
          <w:rFonts w:ascii="Times New Roman" w:hAnsi="Times New Roman" w:cs="Times New Roman"/>
          <w:b/>
          <w:sz w:val="24"/>
          <w:szCs w:val="24"/>
          <w:lang w:val="en-ID"/>
        </w:rPr>
      </w:pPr>
      <w:r w:rsidRPr="00243423">
        <w:rPr>
          <w:rFonts w:ascii="Times New Roman" w:hAnsi="Times New Roman" w:cs="Times New Roman"/>
          <w:sz w:val="24"/>
          <w:szCs w:val="24"/>
        </w:rPr>
        <w:t xml:space="preserve">Bernard L. Tanya. dkk, </w:t>
      </w:r>
      <w:r w:rsidRPr="00243423">
        <w:rPr>
          <w:rFonts w:ascii="Times New Roman" w:hAnsi="Times New Roman" w:cs="Times New Roman"/>
          <w:i/>
          <w:sz w:val="24"/>
          <w:szCs w:val="24"/>
        </w:rPr>
        <w:t>Teori Hukum Strategi Tertib Manusia Lintas Ruang dan Generasi,</w:t>
      </w:r>
      <w:r w:rsidRPr="00243423">
        <w:rPr>
          <w:rFonts w:ascii="Times New Roman" w:hAnsi="Times New Roman" w:cs="Times New Roman"/>
          <w:sz w:val="24"/>
          <w:szCs w:val="24"/>
        </w:rPr>
        <w:t>(Yogyakarta: Genta Publishing, 2013)</w:t>
      </w:r>
    </w:p>
    <w:p w:rsidR="00CB6018" w:rsidRPr="00243423" w:rsidRDefault="00CB6018" w:rsidP="00CC1C5A">
      <w:pPr>
        <w:pStyle w:val="FootnoteText"/>
        <w:spacing w:line="360" w:lineRule="auto"/>
        <w:ind w:left="567" w:hanging="567"/>
        <w:jc w:val="both"/>
        <w:rPr>
          <w:rFonts w:ascii="Times New Roman" w:hAnsi="Times New Roman" w:cs="Times New Roman"/>
          <w:sz w:val="24"/>
          <w:szCs w:val="24"/>
        </w:rPr>
      </w:pPr>
      <w:r w:rsidRPr="00243423">
        <w:rPr>
          <w:rFonts w:ascii="Times New Roman" w:hAnsi="Times New Roman" w:cs="Times New Roman"/>
          <w:sz w:val="24"/>
          <w:szCs w:val="24"/>
        </w:rPr>
        <w:t xml:space="preserve">Sholehuddin, M. </w:t>
      </w:r>
      <w:r w:rsidRPr="00243423">
        <w:rPr>
          <w:rFonts w:ascii="Times New Roman" w:hAnsi="Times New Roman" w:cs="Times New Roman"/>
          <w:i/>
          <w:sz w:val="24"/>
          <w:szCs w:val="24"/>
        </w:rPr>
        <w:t>Sistem Sanksi Dalam Hukum Pidana</w:t>
      </w:r>
      <w:r w:rsidRPr="00243423">
        <w:rPr>
          <w:rFonts w:ascii="Times New Roman" w:hAnsi="Times New Roman" w:cs="Times New Roman"/>
          <w:sz w:val="24"/>
          <w:szCs w:val="24"/>
        </w:rPr>
        <w:t>, (Jakarta: PT RajaGrafindo Persada,2007)</w:t>
      </w:r>
    </w:p>
    <w:p w:rsidR="00CB6018" w:rsidRPr="00243423" w:rsidRDefault="00CB6018" w:rsidP="00CC1C5A">
      <w:pPr>
        <w:pStyle w:val="FootnoteText"/>
        <w:tabs>
          <w:tab w:val="left" w:pos="567"/>
        </w:tabs>
        <w:spacing w:line="360" w:lineRule="auto"/>
        <w:ind w:left="567" w:hanging="567"/>
        <w:jc w:val="both"/>
        <w:rPr>
          <w:rFonts w:ascii="Times New Roman" w:hAnsi="Times New Roman" w:cs="Times New Roman"/>
          <w:sz w:val="24"/>
          <w:szCs w:val="24"/>
        </w:rPr>
      </w:pPr>
      <w:r w:rsidRPr="00243423">
        <w:rPr>
          <w:rFonts w:ascii="Times New Roman" w:hAnsi="Times New Roman" w:cs="Times New Roman"/>
          <w:sz w:val="24"/>
          <w:szCs w:val="24"/>
        </w:rPr>
        <w:t xml:space="preserve">Abdoel Djamali, R. </w:t>
      </w:r>
      <w:r w:rsidRPr="00243423">
        <w:rPr>
          <w:rFonts w:ascii="Times New Roman" w:hAnsi="Times New Roman" w:cs="Times New Roman"/>
          <w:i/>
          <w:sz w:val="24"/>
          <w:szCs w:val="24"/>
        </w:rPr>
        <w:t>Pengantar Hukum Indonesia Edisi Revisi</w:t>
      </w:r>
      <w:r w:rsidRPr="00243423">
        <w:rPr>
          <w:rFonts w:ascii="Times New Roman" w:hAnsi="Times New Roman" w:cs="Times New Roman"/>
          <w:sz w:val="24"/>
          <w:szCs w:val="24"/>
        </w:rPr>
        <w:t>, (Jakarta: PT RajaGrafindoPersada, 2011)</w:t>
      </w:r>
    </w:p>
    <w:p w:rsidR="00CB6018" w:rsidRPr="00243423" w:rsidRDefault="00CB6018" w:rsidP="00CC1C5A">
      <w:pPr>
        <w:pStyle w:val="FootnoteText"/>
        <w:spacing w:line="360" w:lineRule="auto"/>
        <w:ind w:left="567" w:hanging="567"/>
        <w:jc w:val="both"/>
        <w:rPr>
          <w:rFonts w:ascii="Times New Roman" w:hAnsi="Times New Roman" w:cs="Times New Roman"/>
          <w:sz w:val="24"/>
          <w:szCs w:val="24"/>
        </w:rPr>
      </w:pPr>
      <w:r w:rsidRPr="00243423">
        <w:rPr>
          <w:rFonts w:ascii="Times New Roman" w:hAnsi="Times New Roman" w:cs="Times New Roman"/>
          <w:sz w:val="24"/>
          <w:szCs w:val="24"/>
        </w:rPr>
        <w:t xml:space="preserve">Zainal Abidin Farid, A. </w:t>
      </w:r>
      <w:r w:rsidRPr="00243423">
        <w:rPr>
          <w:rFonts w:ascii="Times New Roman" w:hAnsi="Times New Roman" w:cs="Times New Roman"/>
          <w:i/>
          <w:sz w:val="24"/>
          <w:szCs w:val="24"/>
        </w:rPr>
        <w:t>Asas-Asas Hukum Pidana</w:t>
      </w:r>
      <w:r w:rsidRPr="00243423">
        <w:rPr>
          <w:rFonts w:ascii="Times New Roman" w:hAnsi="Times New Roman" w:cs="Times New Roman"/>
          <w:sz w:val="24"/>
          <w:szCs w:val="24"/>
        </w:rPr>
        <w:t xml:space="preserve"> (Bagian Pe</w:t>
      </w:r>
      <w:r w:rsidR="00CC1C5A">
        <w:rPr>
          <w:rFonts w:ascii="Times New Roman" w:hAnsi="Times New Roman" w:cs="Times New Roman"/>
          <w:sz w:val="24"/>
          <w:szCs w:val="24"/>
        </w:rPr>
        <w:t>rtama), (Bandung: Alumni, 1987)</w:t>
      </w:r>
    </w:p>
    <w:p w:rsidR="00CB6018" w:rsidRPr="00243423" w:rsidRDefault="00CB6018" w:rsidP="00CC1C5A">
      <w:pPr>
        <w:pStyle w:val="FootnoteText"/>
        <w:spacing w:line="360" w:lineRule="auto"/>
        <w:jc w:val="both"/>
        <w:rPr>
          <w:rFonts w:ascii="Times New Roman" w:hAnsi="Times New Roman" w:cs="Times New Roman"/>
          <w:sz w:val="24"/>
          <w:szCs w:val="24"/>
        </w:rPr>
      </w:pPr>
      <w:r w:rsidRPr="00243423">
        <w:rPr>
          <w:rFonts w:ascii="Times New Roman" w:hAnsi="Times New Roman" w:cs="Times New Roman"/>
          <w:sz w:val="24"/>
          <w:szCs w:val="24"/>
        </w:rPr>
        <w:t xml:space="preserve">Moeljatno, </w:t>
      </w:r>
      <w:r w:rsidRPr="00243423">
        <w:rPr>
          <w:rFonts w:ascii="Times New Roman" w:hAnsi="Times New Roman" w:cs="Times New Roman"/>
          <w:i/>
          <w:sz w:val="24"/>
          <w:szCs w:val="24"/>
        </w:rPr>
        <w:t>Asas-asas Hukum Pidana</w:t>
      </w:r>
      <w:r w:rsidRPr="00243423">
        <w:rPr>
          <w:rFonts w:ascii="Times New Roman" w:hAnsi="Times New Roman" w:cs="Times New Roman"/>
          <w:sz w:val="24"/>
          <w:szCs w:val="24"/>
        </w:rPr>
        <w:t>, (Jakarta: Rineka Cipta, 1993)</w:t>
      </w:r>
    </w:p>
    <w:p w:rsidR="00CB6018" w:rsidRPr="00243423" w:rsidRDefault="00CB6018" w:rsidP="00CC1C5A">
      <w:pPr>
        <w:pStyle w:val="FootnoteText"/>
        <w:spacing w:line="360" w:lineRule="auto"/>
        <w:jc w:val="both"/>
        <w:rPr>
          <w:rFonts w:ascii="Times New Roman" w:hAnsi="Times New Roman" w:cs="Times New Roman"/>
          <w:sz w:val="24"/>
          <w:szCs w:val="24"/>
        </w:rPr>
      </w:pPr>
      <w:r w:rsidRPr="00243423">
        <w:rPr>
          <w:rFonts w:ascii="Times New Roman" w:hAnsi="Times New Roman" w:cs="Times New Roman"/>
          <w:sz w:val="24"/>
          <w:szCs w:val="24"/>
        </w:rPr>
        <w:t>Bambang Purnomo</w:t>
      </w:r>
      <w:r w:rsidRPr="00243423">
        <w:rPr>
          <w:rFonts w:ascii="Times New Roman" w:hAnsi="Times New Roman" w:cs="Times New Roman"/>
          <w:i/>
          <w:sz w:val="24"/>
          <w:szCs w:val="24"/>
        </w:rPr>
        <w:t>, Asas-asas Hukum Pidana</w:t>
      </w:r>
      <w:r w:rsidRPr="00243423">
        <w:rPr>
          <w:rFonts w:ascii="Times New Roman" w:hAnsi="Times New Roman" w:cs="Times New Roman"/>
          <w:sz w:val="24"/>
          <w:szCs w:val="24"/>
        </w:rPr>
        <w:t>, (Jakarta: Ghalia Indonesia, 1994)</w:t>
      </w:r>
    </w:p>
    <w:p w:rsidR="00CB6018" w:rsidRPr="00243423" w:rsidRDefault="00CB6018" w:rsidP="00CC1C5A">
      <w:pPr>
        <w:pStyle w:val="FootnoteText"/>
        <w:spacing w:line="360" w:lineRule="auto"/>
        <w:jc w:val="both"/>
        <w:rPr>
          <w:rFonts w:ascii="Times New Roman" w:hAnsi="Times New Roman" w:cs="Times New Roman"/>
          <w:sz w:val="24"/>
          <w:szCs w:val="24"/>
        </w:rPr>
      </w:pPr>
      <w:r w:rsidRPr="00243423">
        <w:rPr>
          <w:rFonts w:ascii="Times New Roman" w:hAnsi="Times New Roman" w:cs="Times New Roman"/>
          <w:sz w:val="24"/>
          <w:szCs w:val="24"/>
        </w:rPr>
        <w:t xml:space="preserve">Wirjono Prodjodikoro, </w:t>
      </w:r>
      <w:r w:rsidRPr="00243423">
        <w:rPr>
          <w:rFonts w:ascii="Times New Roman" w:hAnsi="Times New Roman" w:cs="Times New Roman"/>
          <w:i/>
          <w:sz w:val="24"/>
          <w:szCs w:val="24"/>
        </w:rPr>
        <w:t>Asas-asas Hukum Pidana di Indonesia</w:t>
      </w:r>
      <w:r w:rsidRPr="00243423">
        <w:rPr>
          <w:rFonts w:ascii="Times New Roman" w:hAnsi="Times New Roman" w:cs="Times New Roman"/>
          <w:sz w:val="24"/>
          <w:szCs w:val="24"/>
        </w:rPr>
        <w:t>, (Eresco: Bandung, 1986)</w:t>
      </w:r>
    </w:p>
    <w:p w:rsidR="00CB6018" w:rsidRPr="00243423" w:rsidRDefault="00CB6018" w:rsidP="00CC1C5A">
      <w:pPr>
        <w:spacing w:after="0" w:line="360" w:lineRule="auto"/>
        <w:ind w:right="1305"/>
        <w:jc w:val="both"/>
        <w:rPr>
          <w:rFonts w:ascii="Times New Roman" w:hAnsi="Times New Roman" w:cs="Times New Roman"/>
          <w:sz w:val="24"/>
          <w:szCs w:val="24"/>
        </w:rPr>
      </w:pPr>
      <w:r w:rsidRPr="00243423">
        <w:rPr>
          <w:rFonts w:ascii="Times New Roman" w:hAnsi="Times New Roman" w:cs="Times New Roman"/>
          <w:sz w:val="24"/>
          <w:szCs w:val="24"/>
        </w:rPr>
        <w:t xml:space="preserve">Moeljatno, </w:t>
      </w:r>
      <w:r w:rsidRPr="00243423">
        <w:rPr>
          <w:rFonts w:ascii="Times New Roman" w:hAnsi="Times New Roman" w:cs="Times New Roman"/>
          <w:i/>
          <w:sz w:val="24"/>
          <w:szCs w:val="24"/>
        </w:rPr>
        <w:t>Asas-Asas Hukum Pidana</w:t>
      </w:r>
      <w:r w:rsidRPr="00243423">
        <w:rPr>
          <w:rFonts w:ascii="Times New Roman" w:hAnsi="Times New Roman" w:cs="Times New Roman"/>
          <w:sz w:val="24"/>
          <w:szCs w:val="24"/>
        </w:rPr>
        <w:t>, Rineka Cipta, Jakarta, 2002.</w:t>
      </w:r>
    </w:p>
    <w:p w:rsidR="00207382" w:rsidRPr="00243423" w:rsidRDefault="00CB6018" w:rsidP="00CC1C5A">
      <w:pPr>
        <w:pStyle w:val="FootnoteText"/>
        <w:spacing w:line="360" w:lineRule="auto"/>
        <w:jc w:val="both"/>
        <w:rPr>
          <w:rFonts w:ascii="Times New Roman" w:hAnsi="Times New Roman" w:cs="Times New Roman"/>
          <w:sz w:val="24"/>
          <w:szCs w:val="24"/>
          <w:lang w:val="en-ID"/>
        </w:rPr>
      </w:pPr>
      <w:r w:rsidRPr="00243423">
        <w:rPr>
          <w:rFonts w:ascii="Times New Roman" w:hAnsi="Times New Roman" w:cs="Times New Roman"/>
          <w:sz w:val="24"/>
          <w:szCs w:val="24"/>
          <w:lang w:val="en-ID"/>
        </w:rPr>
        <w:t xml:space="preserve">Djoko sumaryanto, </w:t>
      </w:r>
      <w:r w:rsidRPr="00243423">
        <w:rPr>
          <w:rFonts w:ascii="Times New Roman" w:hAnsi="Times New Roman" w:cs="Times New Roman"/>
          <w:i/>
          <w:sz w:val="24"/>
          <w:szCs w:val="24"/>
          <w:lang w:val="en-ID"/>
        </w:rPr>
        <w:t>Sistem peradilan pidana</w:t>
      </w:r>
      <w:r w:rsidRPr="00243423">
        <w:rPr>
          <w:rFonts w:ascii="Times New Roman" w:hAnsi="Times New Roman" w:cs="Times New Roman"/>
          <w:sz w:val="24"/>
          <w:szCs w:val="24"/>
          <w:lang w:val="en-ID"/>
        </w:rPr>
        <w:t>, (Ubhara press 2020)</w:t>
      </w:r>
      <w:r w:rsidR="00207382" w:rsidRPr="00243423">
        <w:rPr>
          <w:rFonts w:ascii="Times New Roman" w:hAnsi="Times New Roman" w:cs="Times New Roman"/>
          <w:sz w:val="24"/>
          <w:szCs w:val="24"/>
          <w:lang w:val="en-ID"/>
        </w:rPr>
        <w:t>.</w:t>
      </w:r>
    </w:p>
    <w:p w:rsidR="00CB6018" w:rsidRPr="00243423" w:rsidRDefault="00CB6018" w:rsidP="00CC1C5A">
      <w:pPr>
        <w:pStyle w:val="FootnoteText"/>
        <w:spacing w:line="360" w:lineRule="auto"/>
        <w:jc w:val="both"/>
        <w:rPr>
          <w:rFonts w:ascii="Times New Roman" w:hAnsi="Times New Roman" w:cs="Times New Roman"/>
          <w:sz w:val="24"/>
          <w:szCs w:val="24"/>
          <w:lang w:val="en-ID"/>
        </w:rPr>
      </w:pPr>
      <w:r w:rsidRPr="00243423">
        <w:rPr>
          <w:rFonts w:ascii="Times New Roman" w:hAnsi="Times New Roman" w:cs="Times New Roman"/>
          <w:b/>
          <w:sz w:val="24"/>
          <w:szCs w:val="24"/>
          <w:lang w:val="en-ID"/>
        </w:rPr>
        <w:t>Undang</w:t>
      </w:r>
      <w:r w:rsidRPr="00243423">
        <w:rPr>
          <w:rFonts w:ascii="Times New Roman" w:hAnsi="Times New Roman" w:cs="Times New Roman"/>
          <w:b/>
          <w:sz w:val="24"/>
          <w:szCs w:val="24"/>
          <w:lang w:val="id-ID"/>
        </w:rPr>
        <w:t>-Undang</w:t>
      </w:r>
    </w:p>
    <w:p w:rsidR="00CB6018" w:rsidRPr="00243423" w:rsidRDefault="00CB6018" w:rsidP="00CC1C5A">
      <w:pPr>
        <w:pStyle w:val="ListParagraph"/>
        <w:widowControl w:val="0"/>
        <w:tabs>
          <w:tab w:val="left" w:pos="567"/>
        </w:tabs>
        <w:autoSpaceDE w:val="0"/>
        <w:autoSpaceDN w:val="0"/>
        <w:spacing w:after="0" w:line="360" w:lineRule="auto"/>
        <w:ind w:left="0"/>
        <w:contextualSpacing w:val="0"/>
        <w:jc w:val="both"/>
        <w:rPr>
          <w:rFonts w:ascii="Times New Roman" w:hAnsi="Times New Roman" w:cs="Times New Roman"/>
          <w:sz w:val="24"/>
          <w:szCs w:val="24"/>
        </w:rPr>
      </w:pPr>
      <w:r w:rsidRPr="00243423">
        <w:rPr>
          <w:rFonts w:ascii="Times New Roman" w:hAnsi="Times New Roman" w:cs="Times New Roman"/>
          <w:sz w:val="24"/>
          <w:szCs w:val="24"/>
        </w:rPr>
        <w:t>Undang-Undang Nomor 1 Tahun 1946 tentang Peraturan hukumPidana;</w:t>
      </w:r>
    </w:p>
    <w:p w:rsidR="00CB6018" w:rsidRPr="00243423" w:rsidRDefault="00CB6018" w:rsidP="00CC1C5A">
      <w:pPr>
        <w:pStyle w:val="ListParagraph"/>
        <w:widowControl w:val="0"/>
        <w:tabs>
          <w:tab w:val="left" w:pos="567"/>
        </w:tabs>
        <w:autoSpaceDE w:val="0"/>
        <w:autoSpaceDN w:val="0"/>
        <w:spacing w:after="0" w:line="360" w:lineRule="auto"/>
        <w:ind w:left="0"/>
        <w:contextualSpacing w:val="0"/>
        <w:jc w:val="both"/>
        <w:rPr>
          <w:rFonts w:ascii="Times New Roman" w:hAnsi="Times New Roman" w:cs="Times New Roman"/>
          <w:sz w:val="24"/>
          <w:szCs w:val="24"/>
        </w:rPr>
      </w:pPr>
      <w:r w:rsidRPr="00243423">
        <w:rPr>
          <w:rFonts w:ascii="Times New Roman" w:hAnsi="Times New Roman" w:cs="Times New Roman"/>
          <w:sz w:val="24"/>
          <w:szCs w:val="24"/>
        </w:rPr>
        <w:t>Undang-Undang Nomor 8 Tahun 1981 tentang Hukum AcaraPidana;</w:t>
      </w:r>
    </w:p>
    <w:p w:rsidR="00CB6018" w:rsidRPr="00243423" w:rsidRDefault="00CB6018" w:rsidP="00CC1C5A">
      <w:pPr>
        <w:pStyle w:val="ListParagraph"/>
        <w:widowControl w:val="0"/>
        <w:tabs>
          <w:tab w:val="left" w:pos="567"/>
        </w:tabs>
        <w:autoSpaceDE w:val="0"/>
        <w:autoSpaceDN w:val="0"/>
        <w:spacing w:after="0" w:line="360" w:lineRule="auto"/>
        <w:ind w:left="0" w:right="116"/>
        <w:contextualSpacing w:val="0"/>
        <w:jc w:val="both"/>
        <w:rPr>
          <w:rFonts w:ascii="Times New Roman" w:hAnsi="Times New Roman" w:cs="Times New Roman"/>
          <w:sz w:val="24"/>
          <w:szCs w:val="24"/>
        </w:rPr>
      </w:pPr>
      <w:r w:rsidRPr="00243423">
        <w:rPr>
          <w:rFonts w:ascii="Times New Roman" w:hAnsi="Times New Roman" w:cs="Times New Roman"/>
          <w:sz w:val="24"/>
          <w:szCs w:val="24"/>
        </w:rPr>
        <w:t>Undang-Undang 11 Tahun 2008 tentang Informasi dan Transaksi Elektronik;</w:t>
      </w:r>
    </w:p>
    <w:p w:rsidR="00CB6018" w:rsidRPr="00243423" w:rsidRDefault="00CB6018" w:rsidP="00CC1C5A">
      <w:pPr>
        <w:pStyle w:val="ListParagraph"/>
        <w:widowControl w:val="0"/>
        <w:autoSpaceDE w:val="0"/>
        <w:autoSpaceDN w:val="0"/>
        <w:spacing w:after="0" w:line="360" w:lineRule="auto"/>
        <w:ind w:left="567" w:hanging="567"/>
        <w:contextualSpacing w:val="0"/>
        <w:jc w:val="both"/>
        <w:rPr>
          <w:rFonts w:ascii="Times New Roman" w:hAnsi="Times New Roman" w:cs="Times New Roman"/>
          <w:sz w:val="24"/>
          <w:szCs w:val="24"/>
        </w:rPr>
      </w:pPr>
      <w:r w:rsidRPr="00243423">
        <w:rPr>
          <w:rFonts w:ascii="Times New Roman" w:hAnsi="Times New Roman" w:cs="Times New Roman"/>
          <w:sz w:val="24"/>
          <w:szCs w:val="24"/>
        </w:rPr>
        <w:t>Undang-Undang Nomor 19 Tahun 2016 tentang Perubahan Atas Undang- Undang No</w:t>
      </w:r>
      <w:r w:rsidRPr="00243423">
        <w:rPr>
          <w:rFonts w:ascii="Times New Roman" w:hAnsi="Times New Roman" w:cs="Times New Roman"/>
          <w:sz w:val="24"/>
          <w:szCs w:val="24"/>
          <w:lang w:val="id-ID"/>
        </w:rPr>
        <w:t>mor</w:t>
      </w:r>
      <w:r w:rsidRPr="00243423">
        <w:rPr>
          <w:rFonts w:ascii="Times New Roman" w:hAnsi="Times New Roman" w:cs="Times New Roman"/>
          <w:sz w:val="24"/>
          <w:szCs w:val="24"/>
        </w:rPr>
        <w:t xml:space="preserve"> 11 tahun 2008 tentang Informasi dan TransaksiElektronik; </w:t>
      </w:r>
    </w:p>
    <w:p w:rsidR="00CB6018" w:rsidRPr="00243423" w:rsidRDefault="00CB6018" w:rsidP="00CC1C5A">
      <w:pPr>
        <w:pStyle w:val="ListParagraph"/>
        <w:widowControl w:val="0"/>
        <w:autoSpaceDE w:val="0"/>
        <w:autoSpaceDN w:val="0"/>
        <w:spacing w:after="0" w:line="360" w:lineRule="auto"/>
        <w:ind w:left="567" w:hanging="567"/>
        <w:contextualSpacing w:val="0"/>
        <w:jc w:val="both"/>
        <w:rPr>
          <w:rFonts w:ascii="Times New Roman" w:hAnsi="Times New Roman" w:cs="Times New Roman"/>
          <w:sz w:val="24"/>
          <w:szCs w:val="24"/>
        </w:rPr>
      </w:pPr>
      <w:r w:rsidRPr="00243423">
        <w:rPr>
          <w:rFonts w:ascii="Times New Roman" w:hAnsi="Times New Roman" w:cs="Times New Roman"/>
          <w:sz w:val="24"/>
          <w:szCs w:val="24"/>
        </w:rPr>
        <w:t>Undang</w:t>
      </w:r>
      <w:r w:rsidRPr="00243423">
        <w:rPr>
          <w:rFonts w:ascii="Times New Roman" w:hAnsi="Times New Roman" w:cs="Times New Roman"/>
          <w:sz w:val="24"/>
          <w:szCs w:val="24"/>
          <w:lang w:val="id-ID"/>
        </w:rPr>
        <w:t>-</w:t>
      </w:r>
      <w:r w:rsidRPr="00243423">
        <w:rPr>
          <w:rFonts w:ascii="Times New Roman" w:hAnsi="Times New Roman" w:cs="Times New Roman"/>
          <w:sz w:val="24"/>
          <w:szCs w:val="24"/>
        </w:rPr>
        <w:t>Undang Nomor 13 Tahun 2006 Tentang Perlindungan Saksi danKorban;</w:t>
      </w:r>
    </w:p>
    <w:p w:rsidR="00CB6018" w:rsidRPr="00243423" w:rsidRDefault="00CB6018" w:rsidP="00CC1C5A">
      <w:pPr>
        <w:pStyle w:val="ListParagraph"/>
        <w:widowControl w:val="0"/>
        <w:autoSpaceDE w:val="0"/>
        <w:autoSpaceDN w:val="0"/>
        <w:spacing w:after="0" w:line="360" w:lineRule="auto"/>
        <w:ind w:left="567" w:hanging="567"/>
        <w:contextualSpacing w:val="0"/>
        <w:jc w:val="both"/>
        <w:rPr>
          <w:rFonts w:ascii="Times New Roman" w:hAnsi="Times New Roman" w:cs="Times New Roman"/>
          <w:sz w:val="24"/>
          <w:szCs w:val="24"/>
        </w:rPr>
      </w:pPr>
      <w:r w:rsidRPr="00243423">
        <w:rPr>
          <w:rFonts w:ascii="Times New Roman" w:hAnsi="Times New Roman" w:cs="Times New Roman"/>
          <w:sz w:val="24"/>
          <w:szCs w:val="24"/>
        </w:rPr>
        <w:t>Undang-Undang Nomor 8 Tahun 1999 tentang PerlindunganKonsumen;</w:t>
      </w:r>
    </w:p>
    <w:p w:rsidR="00CB6018" w:rsidRPr="00243423" w:rsidRDefault="00CB6018" w:rsidP="00CC1C5A">
      <w:pPr>
        <w:pStyle w:val="ListParagraph"/>
        <w:widowControl w:val="0"/>
        <w:autoSpaceDE w:val="0"/>
        <w:autoSpaceDN w:val="0"/>
        <w:spacing w:after="0" w:line="360" w:lineRule="auto"/>
        <w:ind w:left="567" w:right="121" w:hanging="567"/>
        <w:contextualSpacing w:val="0"/>
        <w:jc w:val="both"/>
        <w:rPr>
          <w:rFonts w:ascii="Times New Roman" w:hAnsi="Times New Roman" w:cs="Times New Roman"/>
          <w:sz w:val="24"/>
          <w:szCs w:val="24"/>
        </w:rPr>
      </w:pPr>
      <w:r w:rsidRPr="00243423">
        <w:rPr>
          <w:rFonts w:ascii="Times New Roman" w:hAnsi="Times New Roman" w:cs="Times New Roman"/>
          <w:sz w:val="24"/>
          <w:szCs w:val="24"/>
        </w:rPr>
        <w:t>Peraturan Menteri Nomor 20 Tahun 2016 tentang Perlindungan Data Pribadi SistemElektronik;</w:t>
      </w:r>
    </w:p>
    <w:p w:rsidR="00CB6018" w:rsidRPr="00243423" w:rsidRDefault="00CB6018" w:rsidP="00CC1C5A">
      <w:pPr>
        <w:pStyle w:val="ListParagraph"/>
        <w:widowControl w:val="0"/>
        <w:autoSpaceDE w:val="0"/>
        <w:autoSpaceDN w:val="0"/>
        <w:spacing w:after="0" w:line="360" w:lineRule="auto"/>
        <w:ind w:left="567" w:right="127" w:hanging="567"/>
        <w:contextualSpacing w:val="0"/>
        <w:jc w:val="both"/>
        <w:rPr>
          <w:rFonts w:ascii="Times New Roman" w:hAnsi="Times New Roman" w:cs="Times New Roman"/>
          <w:sz w:val="24"/>
          <w:szCs w:val="24"/>
        </w:rPr>
      </w:pPr>
      <w:r w:rsidRPr="00243423">
        <w:rPr>
          <w:rFonts w:ascii="Times New Roman" w:hAnsi="Times New Roman" w:cs="Times New Roman"/>
          <w:sz w:val="24"/>
          <w:szCs w:val="24"/>
        </w:rPr>
        <w:t>Peraturan Otoritas Jasa Keuangan Nomor 77//PJOK.01/2016 Tahun 2016 tentang Layanan Pinjam Uang Berbasis TeknologiInformasi;</w:t>
      </w:r>
    </w:p>
    <w:p w:rsidR="00CB6018" w:rsidRPr="00243423" w:rsidRDefault="00CB6018" w:rsidP="00CC1C5A">
      <w:pPr>
        <w:pStyle w:val="ListParagraph"/>
        <w:widowControl w:val="0"/>
        <w:autoSpaceDE w:val="0"/>
        <w:autoSpaceDN w:val="0"/>
        <w:spacing w:after="0" w:line="360" w:lineRule="auto"/>
        <w:ind w:left="567" w:right="99" w:hanging="567"/>
        <w:contextualSpacing w:val="0"/>
        <w:jc w:val="both"/>
        <w:rPr>
          <w:rFonts w:ascii="Times New Roman" w:hAnsi="Times New Roman" w:cs="Times New Roman"/>
          <w:sz w:val="24"/>
          <w:szCs w:val="24"/>
        </w:rPr>
      </w:pPr>
      <w:r w:rsidRPr="00243423">
        <w:rPr>
          <w:rFonts w:ascii="Times New Roman" w:hAnsi="Times New Roman" w:cs="Times New Roman"/>
          <w:sz w:val="24"/>
          <w:szCs w:val="24"/>
        </w:rPr>
        <w:t>Peraturan Bank Indonesia Nomor 19/12/PBI/2017 tentang Penyelenggaraan TeknologiFinansial.</w:t>
      </w:r>
    </w:p>
    <w:p w:rsidR="00CB6018" w:rsidRPr="00243423" w:rsidRDefault="00CB6018" w:rsidP="00CC1C5A">
      <w:pPr>
        <w:pStyle w:val="ListParagraph"/>
        <w:widowControl w:val="0"/>
        <w:tabs>
          <w:tab w:val="left" w:pos="0"/>
        </w:tabs>
        <w:autoSpaceDE w:val="0"/>
        <w:autoSpaceDN w:val="0"/>
        <w:spacing w:after="0" w:line="360" w:lineRule="auto"/>
        <w:ind w:left="567" w:right="99" w:hanging="567"/>
        <w:contextualSpacing w:val="0"/>
        <w:jc w:val="both"/>
        <w:rPr>
          <w:rFonts w:ascii="Times New Roman" w:hAnsi="Times New Roman" w:cs="Times New Roman"/>
          <w:sz w:val="24"/>
          <w:szCs w:val="24"/>
        </w:rPr>
      </w:pPr>
      <w:r w:rsidRPr="00243423">
        <w:rPr>
          <w:rFonts w:ascii="Times New Roman" w:hAnsi="Times New Roman" w:cs="Times New Roman"/>
          <w:sz w:val="24"/>
          <w:szCs w:val="24"/>
          <w:shd w:val="clear" w:color="auto" w:fill="FFFFFF"/>
        </w:rPr>
        <w:t xml:space="preserve">Putusan Mahkamah Agung Republik Indonesia </w:t>
      </w:r>
      <w:r w:rsidRPr="00243423">
        <w:rPr>
          <w:rFonts w:ascii="Times New Roman" w:hAnsi="Times New Roman" w:cs="Times New Roman"/>
          <w:sz w:val="24"/>
          <w:szCs w:val="24"/>
        </w:rPr>
        <w:t>Nomor: 1363/Pid.Sus/2020/PN.Jkt.Brt.</w:t>
      </w:r>
    </w:p>
    <w:p w:rsidR="00CB6018" w:rsidRPr="00CC1C5A" w:rsidRDefault="00CB6018" w:rsidP="00CC1C5A">
      <w:pPr>
        <w:pStyle w:val="ListParagraph"/>
        <w:widowControl w:val="0"/>
        <w:tabs>
          <w:tab w:val="left" w:pos="0"/>
        </w:tabs>
        <w:autoSpaceDE w:val="0"/>
        <w:autoSpaceDN w:val="0"/>
        <w:spacing w:after="0" w:line="360" w:lineRule="auto"/>
        <w:ind w:left="567" w:right="99" w:hanging="567"/>
        <w:contextualSpacing w:val="0"/>
        <w:jc w:val="both"/>
        <w:rPr>
          <w:rFonts w:ascii="Times New Roman" w:hAnsi="Times New Roman" w:cs="Times New Roman"/>
          <w:sz w:val="24"/>
          <w:szCs w:val="24"/>
        </w:rPr>
      </w:pPr>
      <w:r w:rsidRPr="00243423">
        <w:rPr>
          <w:rFonts w:ascii="Times New Roman" w:hAnsi="Times New Roman" w:cs="Times New Roman"/>
          <w:sz w:val="24"/>
          <w:szCs w:val="24"/>
        </w:rPr>
        <w:t>Putusan Mahkamah Agung Republik Indonesia Nomor 438/Pid.Sus/2020/PN Jkt.Utr.</w:t>
      </w:r>
    </w:p>
    <w:sectPr w:rsidR="00CB6018" w:rsidRPr="00CC1C5A" w:rsidSect="00207382">
      <w:footerReference w:type="default" r:id="rId9"/>
      <w:pgSz w:w="12240" w:h="15840"/>
      <w:pgMar w:top="1440" w:right="1440"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994" w:rsidRDefault="00D45994" w:rsidP="0074559E">
      <w:pPr>
        <w:spacing w:after="0" w:line="240" w:lineRule="auto"/>
      </w:pPr>
      <w:r>
        <w:separator/>
      </w:r>
    </w:p>
  </w:endnote>
  <w:endnote w:type="continuationSeparator" w:id="1">
    <w:p w:rsidR="00D45994" w:rsidRDefault="00D45994" w:rsidP="00745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9C" w:rsidRDefault="00366E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994" w:rsidRDefault="00D45994" w:rsidP="0074559E">
      <w:pPr>
        <w:spacing w:after="0" w:line="240" w:lineRule="auto"/>
      </w:pPr>
      <w:r>
        <w:separator/>
      </w:r>
    </w:p>
  </w:footnote>
  <w:footnote w:type="continuationSeparator" w:id="1">
    <w:p w:rsidR="00D45994" w:rsidRDefault="00D45994" w:rsidP="007455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5552F"/>
    <w:multiLevelType w:val="hybridMultilevel"/>
    <w:tmpl w:val="732CE6C8"/>
    <w:lvl w:ilvl="0" w:tplc="203E4990">
      <w:start w:val="1"/>
      <w:numFmt w:val="decimal"/>
      <w:lvlText w:val="%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500613"/>
    <w:multiLevelType w:val="hybridMultilevel"/>
    <w:tmpl w:val="622C9D4A"/>
    <w:lvl w:ilvl="0" w:tplc="9896624C">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88F7C16"/>
    <w:multiLevelType w:val="hybridMultilevel"/>
    <w:tmpl w:val="D52A3ECC"/>
    <w:lvl w:ilvl="0" w:tplc="072EDBD2">
      <w:start w:val="1"/>
      <w:numFmt w:val="lowerLetter"/>
      <w:lvlText w:val="%1."/>
      <w:lvlJc w:val="left"/>
      <w:pPr>
        <w:ind w:left="927" w:hanging="360"/>
      </w:pPr>
      <w:rPr>
        <w:rFonts w:hint="default"/>
      </w:rPr>
    </w:lvl>
    <w:lvl w:ilvl="1" w:tplc="0409000F">
      <w:start w:val="1"/>
      <w:numFmt w:val="decimal"/>
      <w:lvlText w:val="%2."/>
      <w:lvlJc w:val="left"/>
      <w:pPr>
        <w:ind w:left="1857" w:hanging="57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footnotePr>
    <w:footnote w:id="0"/>
    <w:footnote w:id="1"/>
  </w:footnotePr>
  <w:endnotePr>
    <w:endnote w:id="0"/>
    <w:endnote w:id="1"/>
  </w:endnotePr>
  <w:compat/>
  <w:rsids>
    <w:rsidRoot w:val="00200780"/>
    <w:rsid w:val="00093AD7"/>
    <w:rsid w:val="000B66EB"/>
    <w:rsid w:val="00117633"/>
    <w:rsid w:val="00200780"/>
    <w:rsid w:val="00206AED"/>
    <w:rsid w:val="00207382"/>
    <w:rsid w:val="00237320"/>
    <w:rsid w:val="00243423"/>
    <w:rsid w:val="002E23F7"/>
    <w:rsid w:val="00366E9C"/>
    <w:rsid w:val="00435C1D"/>
    <w:rsid w:val="00546D03"/>
    <w:rsid w:val="006E0FB1"/>
    <w:rsid w:val="007151DF"/>
    <w:rsid w:val="0074559E"/>
    <w:rsid w:val="00810527"/>
    <w:rsid w:val="00A46930"/>
    <w:rsid w:val="00AD6E14"/>
    <w:rsid w:val="00B31D20"/>
    <w:rsid w:val="00B57067"/>
    <w:rsid w:val="00CB6018"/>
    <w:rsid w:val="00CC1C5A"/>
    <w:rsid w:val="00D45994"/>
    <w:rsid w:val="00E54B37"/>
    <w:rsid w:val="00FF0D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D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780"/>
    <w:rPr>
      <w:color w:val="0000FF" w:themeColor="hyperlink"/>
      <w:u w:val="single"/>
    </w:rPr>
  </w:style>
  <w:style w:type="character" w:styleId="FootnoteReference">
    <w:name w:val="footnote reference"/>
    <w:basedOn w:val="DefaultParagraphFont"/>
    <w:uiPriority w:val="99"/>
    <w:semiHidden/>
    <w:unhideWhenUsed/>
    <w:rsid w:val="0074559E"/>
    <w:rPr>
      <w:vertAlign w:val="superscript"/>
    </w:rPr>
  </w:style>
  <w:style w:type="paragraph" w:styleId="Header">
    <w:name w:val="header"/>
    <w:basedOn w:val="Normal"/>
    <w:link w:val="HeaderChar"/>
    <w:uiPriority w:val="99"/>
    <w:semiHidden/>
    <w:unhideWhenUsed/>
    <w:rsid w:val="00366E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6E9C"/>
  </w:style>
  <w:style w:type="paragraph" w:styleId="Footer">
    <w:name w:val="footer"/>
    <w:basedOn w:val="Normal"/>
    <w:link w:val="FooterChar"/>
    <w:uiPriority w:val="99"/>
    <w:unhideWhenUsed/>
    <w:rsid w:val="00366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E9C"/>
  </w:style>
  <w:style w:type="paragraph" w:styleId="BalloonText">
    <w:name w:val="Balloon Text"/>
    <w:basedOn w:val="Normal"/>
    <w:link w:val="BalloonTextChar"/>
    <w:uiPriority w:val="99"/>
    <w:semiHidden/>
    <w:unhideWhenUsed/>
    <w:rsid w:val="00366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E9C"/>
    <w:rPr>
      <w:rFonts w:ascii="Tahoma" w:hAnsi="Tahoma" w:cs="Tahoma"/>
      <w:sz w:val="16"/>
      <w:szCs w:val="16"/>
    </w:rPr>
  </w:style>
  <w:style w:type="paragraph" w:styleId="ListParagraph">
    <w:name w:val="List Paragraph"/>
    <w:basedOn w:val="Normal"/>
    <w:uiPriority w:val="34"/>
    <w:qFormat/>
    <w:rsid w:val="00CB6018"/>
    <w:pPr>
      <w:ind w:left="720"/>
      <w:contextualSpacing/>
    </w:pPr>
  </w:style>
  <w:style w:type="paragraph" w:styleId="FootnoteText">
    <w:name w:val="footnote text"/>
    <w:basedOn w:val="Normal"/>
    <w:link w:val="FootnoteTextChar"/>
    <w:uiPriority w:val="99"/>
    <w:unhideWhenUsed/>
    <w:rsid w:val="00CB6018"/>
    <w:pPr>
      <w:spacing w:after="0" w:line="240" w:lineRule="auto"/>
    </w:pPr>
    <w:rPr>
      <w:sz w:val="20"/>
      <w:szCs w:val="20"/>
    </w:rPr>
  </w:style>
  <w:style w:type="character" w:customStyle="1" w:styleId="FootnoteTextChar">
    <w:name w:val="Footnote Text Char"/>
    <w:basedOn w:val="DefaultParagraphFont"/>
    <w:link w:val="FootnoteText"/>
    <w:uiPriority w:val="99"/>
    <w:rsid w:val="00CB601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ahdwiwidarti2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47870-9A10-4AC1-9BC3-7A0578B0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2021-06-12T09:52:00Z</dcterms:created>
  <dcterms:modified xsi:type="dcterms:W3CDTF">2021-06-12T09:52:00Z</dcterms:modified>
</cp:coreProperties>
</file>